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86" w:rsidRPr="001E6D7A" w:rsidRDefault="002C73F8">
      <w:pPr>
        <w:rPr>
          <w:b/>
          <w:sz w:val="28"/>
        </w:rPr>
      </w:pPr>
      <w:r>
        <w:rPr>
          <w:b/>
          <w:sz w:val="28"/>
        </w:rPr>
        <w:t>Computer Science Year 1</w:t>
      </w:r>
      <w:r w:rsidR="00DF6C12">
        <w:rPr>
          <w:b/>
          <w:sz w:val="28"/>
        </w:rPr>
        <w:t>1</w:t>
      </w:r>
      <w:r w:rsidR="00974618">
        <w:rPr>
          <w:b/>
          <w:sz w:val="28"/>
        </w:rPr>
        <w:t xml:space="preserve"> (J277)</w:t>
      </w: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622"/>
        <w:gridCol w:w="1537"/>
        <w:gridCol w:w="1652"/>
        <w:gridCol w:w="1783"/>
        <w:gridCol w:w="1811"/>
        <w:gridCol w:w="1718"/>
        <w:gridCol w:w="1510"/>
      </w:tblGrid>
      <w:tr w:rsidR="00D30E1C" w:rsidRPr="00550B54" w:rsidTr="00D54BCD">
        <w:trPr>
          <w:trHeight w:val="338"/>
        </w:trPr>
        <w:tc>
          <w:tcPr>
            <w:tcW w:w="606" w:type="dxa"/>
          </w:tcPr>
          <w:p w:rsidR="00D30E1C" w:rsidRPr="00D54BCD" w:rsidRDefault="00D30E1C" w:rsidP="00D54BCD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D30E1C" w:rsidRPr="00D54BCD" w:rsidRDefault="00D30E1C" w:rsidP="00D54BCD">
            <w:pPr>
              <w:jc w:val="center"/>
              <w:rPr>
                <w:b/>
              </w:rPr>
            </w:pPr>
            <w:r w:rsidRPr="00D54BCD">
              <w:rPr>
                <w:b/>
              </w:rPr>
              <w:t>Autumn 1</w:t>
            </w:r>
          </w:p>
        </w:tc>
        <w:tc>
          <w:tcPr>
            <w:tcW w:w="1656" w:type="dxa"/>
          </w:tcPr>
          <w:p w:rsidR="00D30E1C" w:rsidRPr="00D54BCD" w:rsidRDefault="00D30E1C" w:rsidP="00D54BCD">
            <w:pPr>
              <w:jc w:val="center"/>
              <w:rPr>
                <w:b/>
              </w:rPr>
            </w:pPr>
            <w:r w:rsidRPr="00D54BCD">
              <w:rPr>
                <w:b/>
              </w:rPr>
              <w:t>Autumn 2</w:t>
            </w:r>
          </w:p>
        </w:tc>
        <w:tc>
          <w:tcPr>
            <w:tcW w:w="1786" w:type="dxa"/>
          </w:tcPr>
          <w:p w:rsidR="00D30E1C" w:rsidRPr="00D54BCD" w:rsidRDefault="00D30E1C" w:rsidP="00D54BCD">
            <w:pPr>
              <w:jc w:val="center"/>
            </w:pPr>
            <w:r w:rsidRPr="00D54BCD">
              <w:rPr>
                <w:b/>
              </w:rPr>
              <w:t>Spring 1</w:t>
            </w:r>
          </w:p>
        </w:tc>
        <w:tc>
          <w:tcPr>
            <w:tcW w:w="1814" w:type="dxa"/>
          </w:tcPr>
          <w:p w:rsidR="00D30E1C" w:rsidRPr="00D54BCD" w:rsidRDefault="00D30E1C" w:rsidP="00D54BCD">
            <w:pPr>
              <w:jc w:val="center"/>
              <w:rPr>
                <w:b/>
              </w:rPr>
            </w:pPr>
            <w:r w:rsidRPr="00D54BCD">
              <w:rPr>
                <w:b/>
              </w:rPr>
              <w:t>Spring 2</w:t>
            </w:r>
          </w:p>
        </w:tc>
        <w:tc>
          <w:tcPr>
            <w:tcW w:w="1720" w:type="dxa"/>
          </w:tcPr>
          <w:p w:rsidR="00D30E1C" w:rsidRPr="00D54BCD" w:rsidRDefault="00D30E1C" w:rsidP="00D54BCD">
            <w:pPr>
              <w:jc w:val="center"/>
              <w:rPr>
                <w:b/>
              </w:rPr>
            </w:pPr>
            <w:r w:rsidRPr="00D54BCD">
              <w:rPr>
                <w:b/>
              </w:rPr>
              <w:t>Summer 1</w:t>
            </w:r>
          </w:p>
        </w:tc>
        <w:tc>
          <w:tcPr>
            <w:tcW w:w="1513" w:type="dxa"/>
          </w:tcPr>
          <w:p w:rsidR="00D30E1C" w:rsidRPr="00D54BCD" w:rsidRDefault="00D30E1C" w:rsidP="00D54BCD">
            <w:pPr>
              <w:jc w:val="center"/>
              <w:rPr>
                <w:b/>
              </w:rPr>
            </w:pPr>
            <w:r w:rsidRPr="00D54BCD">
              <w:rPr>
                <w:b/>
              </w:rPr>
              <w:t>Summer 2</w:t>
            </w:r>
          </w:p>
        </w:tc>
      </w:tr>
      <w:tr w:rsidR="00D30E1C" w:rsidRPr="00550B54" w:rsidTr="00D30E1C">
        <w:trPr>
          <w:trHeight w:val="1963"/>
        </w:trPr>
        <w:tc>
          <w:tcPr>
            <w:tcW w:w="606" w:type="dxa"/>
          </w:tcPr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30E1C" w:rsidRPr="002C73F8" w:rsidRDefault="00D30E1C" w:rsidP="00D30E1C">
            <w:pPr>
              <w:jc w:val="center"/>
              <w:rPr>
                <w:sz w:val="20"/>
                <w:szCs w:val="20"/>
              </w:rPr>
            </w:pPr>
            <w:r w:rsidRPr="002C73F8">
              <w:rPr>
                <w:sz w:val="20"/>
                <w:szCs w:val="20"/>
              </w:rPr>
              <w:t xml:space="preserve">Paper 2: </w:t>
            </w:r>
            <w:r w:rsidR="00EF5AA3">
              <w:rPr>
                <w:sz w:val="20"/>
                <w:szCs w:val="20"/>
              </w:rPr>
              <w:t xml:space="preserve">2.1 </w:t>
            </w:r>
            <w:r w:rsidR="00B93186">
              <w:rPr>
                <w:sz w:val="20"/>
                <w:szCs w:val="20"/>
              </w:rPr>
              <w:t>Algorithms and 2.2 Programming Fundamentals</w:t>
            </w:r>
          </w:p>
        </w:tc>
        <w:tc>
          <w:tcPr>
            <w:tcW w:w="1656" w:type="dxa"/>
          </w:tcPr>
          <w:p w:rsidR="00D30E1C" w:rsidRPr="002C73F8" w:rsidRDefault="00D30E1C" w:rsidP="00D30E1C">
            <w:pPr>
              <w:jc w:val="center"/>
              <w:rPr>
                <w:sz w:val="20"/>
                <w:szCs w:val="20"/>
              </w:rPr>
            </w:pPr>
            <w:r w:rsidRPr="002C73F8">
              <w:rPr>
                <w:sz w:val="20"/>
                <w:szCs w:val="20"/>
              </w:rPr>
              <w:t xml:space="preserve">Paper </w:t>
            </w:r>
            <w:r>
              <w:rPr>
                <w:sz w:val="20"/>
                <w:szCs w:val="20"/>
              </w:rPr>
              <w:t xml:space="preserve">2: </w:t>
            </w:r>
            <w:r w:rsidR="00B93186">
              <w:rPr>
                <w:sz w:val="20"/>
                <w:szCs w:val="20"/>
              </w:rPr>
              <w:t>2.3 Producing Robust Programs and 2.4a Boolean Logic</w:t>
            </w:r>
          </w:p>
        </w:tc>
        <w:tc>
          <w:tcPr>
            <w:tcW w:w="1786" w:type="dxa"/>
          </w:tcPr>
          <w:p w:rsidR="00B93186" w:rsidRPr="00B93186" w:rsidRDefault="00D30E1C" w:rsidP="00B93186">
            <w:pPr>
              <w:jc w:val="center"/>
              <w:rPr>
                <w:sz w:val="20"/>
                <w:szCs w:val="20"/>
              </w:rPr>
            </w:pPr>
            <w:r w:rsidRPr="002C73F8">
              <w:rPr>
                <w:sz w:val="20"/>
                <w:szCs w:val="20"/>
              </w:rPr>
              <w:t xml:space="preserve">Paper </w:t>
            </w:r>
            <w:r>
              <w:rPr>
                <w:sz w:val="20"/>
                <w:szCs w:val="20"/>
              </w:rPr>
              <w:t xml:space="preserve">2: </w:t>
            </w:r>
            <w:r w:rsidR="00B93186">
              <w:rPr>
                <w:sz w:val="20"/>
                <w:szCs w:val="20"/>
              </w:rPr>
              <w:t xml:space="preserve">2.4b Boolean Logic and 2.5 </w:t>
            </w:r>
            <w:r w:rsidR="00B93186" w:rsidRPr="00B93186">
              <w:rPr>
                <w:sz w:val="20"/>
                <w:szCs w:val="20"/>
              </w:rPr>
              <w:t>Programming languages and Integrated</w:t>
            </w:r>
          </w:p>
          <w:p w:rsidR="00D30E1C" w:rsidRPr="002C73F8" w:rsidRDefault="00B93186" w:rsidP="00B93186">
            <w:pPr>
              <w:jc w:val="center"/>
              <w:rPr>
                <w:sz w:val="20"/>
                <w:szCs w:val="20"/>
              </w:rPr>
            </w:pPr>
            <w:r w:rsidRPr="00B93186">
              <w:rPr>
                <w:sz w:val="20"/>
                <w:szCs w:val="20"/>
              </w:rPr>
              <w:t>Development Environments</w:t>
            </w:r>
          </w:p>
        </w:tc>
        <w:tc>
          <w:tcPr>
            <w:tcW w:w="1814" w:type="dxa"/>
          </w:tcPr>
          <w:p w:rsidR="00D30E1C" w:rsidRPr="002C73F8" w:rsidRDefault="00D30E1C" w:rsidP="00D30E1C">
            <w:pPr>
              <w:jc w:val="center"/>
              <w:rPr>
                <w:sz w:val="20"/>
                <w:szCs w:val="20"/>
              </w:rPr>
            </w:pPr>
            <w:r w:rsidRPr="002C73F8">
              <w:rPr>
                <w:sz w:val="20"/>
                <w:szCs w:val="20"/>
              </w:rPr>
              <w:t>Paper 1</w:t>
            </w:r>
            <w:r w:rsidR="003C505C">
              <w:rPr>
                <w:sz w:val="20"/>
                <w:szCs w:val="20"/>
              </w:rPr>
              <w:t>&amp;2</w:t>
            </w:r>
            <w:r>
              <w:rPr>
                <w:sz w:val="20"/>
                <w:szCs w:val="20"/>
              </w:rPr>
              <w:t xml:space="preserve"> Revision- Recap of most challenging areas of </w:t>
            </w:r>
            <w:r w:rsidR="003C505C">
              <w:rPr>
                <w:sz w:val="20"/>
                <w:szCs w:val="20"/>
              </w:rPr>
              <w:t>course. Programming booster sessions</w:t>
            </w:r>
          </w:p>
        </w:tc>
        <w:tc>
          <w:tcPr>
            <w:tcW w:w="1720" w:type="dxa"/>
          </w:tcPr>
          <w:p w:rsidR="00D30E1C" w:rsidRPr="002C73F8" w:rsidRDefault="003C505C" w:rsidP="00D30E1C">
            <w:pPr>
              <w:jc w:val="center"/>
              <w:rPr>
                <w:sz w:val="20"/>
                <w:szCs w:val="20"/>
              </w:rPr>
            </w:pPr>
            <w:r w:rsidRPr="002C73F8">
              <w:rPr>
                <w:sz w:val="20"/>
                <w:szCs w:val="20"/>
              </w:rPr>
              <w:t>Paper 1</w:t>
            </w:r>
            <w:r>
              <w:rPr>
                <w:sz w:val="20"/>
                <w:szCs w:val="20"/>
              </w:rPr>
              <w:t>&amp;2 Revision- Recap of most challenging areas of course. Programming booster sessions</w:t>
            </w:r>
          </w:p>
        </w:tc>
        <w:tc>
          <w:tcPr>
            <w:tcW w:w="1513" w:type="dxa"/>
          </w:tcPr>
          <w:p w:rsidR="00D30E1C" w:rsidRPr="002C73F8" w:rsidRDefault="00D30E1C" w:rsidP="00D30E1C">
            <w:pPr>
              <w:jc w:val="center"/>
            </w:pPr>
            <w:r>
              <w:rPr>
                <w:sz w:val="20"/>
                <w:szCs w:val="20"/>
              </w:rPr>
              <w:t>Paper 1 and 2 Revision- Topics upon student request</w:t>
            </w:r>
          </w:p>
        </w:tc>
        <w:bookmarkStart w:id="0" w:name="_GoBack"/>
        <w:bookmarkEnd w:id="0"/>
      </w:tr>
      <w:tr w:rsidR="00D30E1C" w:rsidRPr="00550B54" w:rsidTr="00D54BCD">
        <w:trPr>
          <w:trHeight w:val="1099"/>
        </w:trPr>
        <w:tc>
          <w:tcPr>
            <w:tcW w:w="606" w:type="dxa"/>
          </w:tcPr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C56076" wp14:editId="2C125766">
                      <wp:simplePos x="0" y="0"/>
                      <wp:positionH relativeFrom="column">
                        <wp:posOffset>-287405</wp:posOffset>
                      </wp:positionH>
                      <wp:positionV relativeFrom="paragraph">
                        <wp:posOffset>-774452</wp:posOffset>
                      </wp:positionV>
                      <wp:extent cx="704850" cy="247878"/>
                      <wp:effectExtent l="0" t="4762" r="4762" b="4763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04850" cy="247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3186" w:rsidRDefault="00B93186" w:rsidP="0034101F">
                                  <w:r w:rsidRPr="00EE6EB8">
                                    <w:rPr>
                                      <w:b/>
                                      <w:sz w:val="20"/>
                                    </w:rPr>
                                    <w:t>Topics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56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-61pt;width:55.5pt;height:19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Z2RgIAAIcEAAAOAAAAZHJzL2Uyb0RvYy54bWysVMFu2zAMvQ/YPwi6L068tMmCOkXWIsOA&#10;oi3QDD0rstwYkEVNUmJ3X78n2e66bqdhOQgU+fxEPpK5uOwazU7K+ZpMwWeTKWfKSCpr81Twb7vt&#10;hyVnPghTCk1GFfxZeX65fv/uorUrldOBdKkcA4nxq9YW/BCCXWWZlwfVCD8hqwyCFblGBFzdU1Y6&#10;0YK90Vk+nZ5nLbnSOpLKe3iv+yBfJ/6qUjLcVZVXgemCI7eQTpfOfTyz9YVYPTlhD7Uc0hD/kEUj&#10;aoNHX6iuRRDs6Oo/qJpaOvJUhYmkJqOqqqVKNaCa2fRNNQ8HYVWqBeJ4+yKT/3+08vZ071hdFjzn&#10;zIgGLdqpLrDP1LE8qtNavwLowQIWOrjR5dHv4YxFd5VrmCOIOztHU/BLWqA6Bjhkf36ROnJLOBfT&#10;+fIMEYlQPl8sF8tImvVckdM6H74oalg0Cu7QyUQqTjc+9NAREuGedF1ua63TJU6PutKOnQT6rkPK&#10;GOS/obRhbcHPPyKN+JGh+HnPrA1yiZX3FUYrdPtukGNP5TPUSAWjBG/ltkaSN8KHe+EwPnBiJcId&#10;jkoTHqHB4uxA7sff/BGPriLKWYtxLLj/fhROcaa/GvT702w+B21Il/nZIsfFvY7sX0fMsbkiVD5L&#10;2SUz4oMezcpR84jN2cRXERJG4u2Ch9G8Cv2SYPOk2mwSCBNrRbgxD1ZG6rFLu+5RODv0KaDBtzQO&#10;rli9aVeP7eXeHANVdeplFLhXddAd056mYdjMuE6v7wn16/9j/RMAAP//AwBQSwMEFAAGAAgAAAAh&#10;ALy/0i7eAAAACgEAAA8AAABkcnMvZG93bnJldi54bWxMj81OwzAQhO9IvIO1SNxap+GnaYhTIX4e&#10;gIYDRzc2cUS8jrJOHfr0LCc4rXZnNPtNtV/8IE52oj6ggs06A2GxDabHTsF787oqQFDUaPQQ0Cr4&#10;tgT7+vKi0qUJCd/s6RA7wSFIpVbgYhxLKal11mtah9Eia59h8jryOnXSTDpxuB9knmX30use+YPT&#10;o31ytv06zF4BvaQ8Wyidi7lxJBvfnT+ek1LXV8vjA4hol/hnhl98RoeamY5hRkNiULDa3bCT5+au&#10;4FLsyHdbEEe+3G4zkHUl/1eofwAAAP//AwBQSwECLQAUAAYACAAAACEAtoM4kv4AAADhAQAAEwAA&#10;AAAAAAAAAAAAAAAAAAAAW0NvbnRlbnRfVHlwZXNdLnhtbFBLAQItABQABgAIAAAAIQA4/SH/1gAA&#10;AJQBAAALAAAAAAAAAAAAAAAAAC8BAABfcmVscy8ucmVsc1BLAQItABQABgAIAAAAIQDKfgZ2RgIA&#10;AIcEAAAOAAAAAAAAAAAAAAAAAC4CAABkcnMvZTJvRG9jLnhtbFBLAQItABQABgAIAAAAIQC8v9Iu&#10;3gAAAAoBAAAPAAAAAAAAAAAAAAAAAKAEAABkcnMvZG93bnJldi54bWxQSwUGAAAAAAQABADzAAAA&#10;qwUAAAAA&#10;" fillcolor="white [3201]" stroked="f" strokeweight=".5pt">
                      <v:textbox>
                        <w:txbxContent>
                          <w:p w:rsidR="00B93186" w:rsidRDefault="00B93186" w:rsidP="0034101F">
                            <w:r w:rsidRPr="00EE6EB8">
                              <w:rPr>
                                <w:b/>
                                <w:sz w:val="20"/>
                              </w:rPr>
                              <w:t>Topics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  <w:r w:rsidRPr="00550B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AFB74D" wp14:editId="2E17D73F">
                      <wp:simplePos x="0" y="0"/>
                      <wp:positionH relativeFrom="column">
                        <wp:posOffset>-392746</wp:posOffset>
                      </wp:positionH>
                      <wp:positionV relativeFrom="paragraph">
                        <wp:posOffset>145344</wp:posOffset>
                      </wp:positionV>
                      <wp:extent cx="1018540" cy="248285"/>
                      <wp:effectExtent l="4127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1854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3186" w:rsidRPr="00EE6EB8" w:rsidRDefault="00B93186" w:rsidP="0034101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E6EB8">
                                    <w:rPr>
                                      <w:b/>
                                      <w:sz w:val="20"/>
                                    </w:rP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B74D" id="Text Box 1" o:spid="_x0000_s1027" type="#_x0000_t202" style="position:absolute;margin-left:-30.9pt;margin-top:11.45pt;width:80.2pt;height:19.5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5ONAIAAGcEAAAOAAAAZHJzL2Uyb0RvYy54bWysVMGO2jAQvVfqP1i+lwAFSiPCiu6KqtJq&#10;dyWo9mwcByIlHtc2JPTr++wEirY9Vc3BsmeenmfeG2dx19YVOynrStIZHw2GnCktKS/1PuPft+sP&#10;c86cFzoXFWmV8bNy/G75/t2iMaka04GqXFkGEu3SxmT84L1Jk8TJg6qFG5BRGsmCbC08jnaf5FY0&#10;YK+rZDwczpKGbG4sSeUcog9dki8jf1Eo6Z+LwinPqoyjNh9XG9ddWJPlQqR7K8yhlH0Z4h+qqEWp&#10;cemV6kF4wY62/IOqLqUlR4UfSKoTKopSqtgDuhkN33SzOQijYi8Qx5mrTO7/0cqn04tlZQ7vONOi&#10;hkVb1Xr2hVo2Cuo0xqUAbQxgvkU4IPu4QzA03Ra2ZpYg7mgGU/BFLdAdAxyyn69SB24ZOIaj+XSC&#10;lERuPJmP59PAmnRkgdRY578qqlnYZNzCysgqTo/Od9ALJMA1rcuqQlyklWZNxmcfp10Z1wzIK407&#10;Qktd6WHn213bC9C3taP8jG5jQ6jQGbkuUcOjcP5FWIwHghh5/4ylqAh3Ub/j7ED259/iAQ/XkOWs&#10;wbhl3P04Cqs4q75p+Pl5NAlq+HiYTD+NcbC3md1tRh/re8JEwzNUF7cB76vLtrBUv+JlrMKtSAkt&#10;cXfG/WV777tHgJcl1WoVQZhII/yj3hgZqC8mbNtXYU1vg4eBT3QZTJG+caPDdn6sjp6KMloVdO5U&#10;7eXHNEez+5cXnsvtOaJ+/x+WvwAAAP//AwBQSwMEFAAGAAgAAAAhAGd2+AjfAAAACQEAAA8AAABk&#10;cnMvZG93bnJldi54bWxMj8FKw0AQhu+C77CM4K3dZAumjdmUIkjx4MFU0OMmOybR7GzIbtvUp3c8&#10;6WkY5uOf7y+2sxvECafQe9KQLhMQSI23PbUaXg+PizWIEA1ZM3hCDRcMsC2vrwqTW3+mFzxVsRUc&#10;QiE3GroYx1zK0HToTFj6EYlvH35yJvI6tdJO5szhbpAqSe6kMz3xh86M+NBh81UdnYZPF+rN+hvT&#10;t93+4tRz9T4+7b3Wtzfz7h5ExDn+wfCrz+pQslPtj2SDGDQsUsUkz1WWgWBglW1A1AwqlYEsC/m/&#10;QfkDAAD//wMAUEsBAi0AFAAGAAgAAAAhALaDOJL+AAAA4QEAABMAAAAAAAAAAAAAAAAAAAAAAFtD&#10;b250ZW50X1R5cGVzXS54bWxQSwECLQAUAAYACAAAACEAOP0h/9YAAACUAQAACwAAAAAAAAAAAAAA&#10;AAAvAQAAX3JlbHMvLnJlbHNQSwECLQAUAAYACAAAACEAqw7uTjQCAABnBAAADgAAAAAAAAAAAAAA&#10;AAAuAgAAZHJzL2Uyb0RvYy54bWxQSwECLQAUAAYACAAAACEAZ3b4CN8AAAAJAQAADwAAAAAAAAAA&#10;AAAAAACOBAAAZHJzL2Rvd25yZXYueG1sUEsFBgAAAAAEAAQA8wAAAJoFAAAAAA==&#10;" filled="f" stroked="f" strokeweight=".5pt">
                      <v:textbox>
                        <w:txbxContent>
                          <w:p w:rsidR="00B93186" w:rsidRPr="00EE6EB8" w:rsidRDefault="00B93186" w:rsidP="0034101F">
                            <w:pPr>
                              <w:rPr>
                                <w:sz w:val="18"/>
                              </w:rPr>
                            </w:pPr>
                            <w:r w:rsidRPr="00EE6EB8">
                              <w:rPr>
                                <w:b/>
                                <w:sz w:val="20"/>
                              </w:rP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 xml:space="preserve">       </w:t>
            </w:r>
          </w:p>
          <w:p w:rsidR="00D30E1C" w:rsidRPr="00EE6EB8" w:rsidRDefault="00D30E1C" w:rsidP="00D30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>End of topic tests, portfolio of tasks.</w:t>
            </w:r>
          </w:p>
          <w:p w:rsidR="00D30E1C" w:rsidRPr="00CA2EF9" w:rsidRDefault="00D30E1C" w:rsidP="00851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>End of topic tests, portfolio of tasks.</w:t>
            </w:r>
          </w:p>
          <w:p w:rsidR="00851CC7" w:rsidRPr="00CA2EF9" w:rsidRDefault="00851CC7" w:rsidP="00851CC7">
            <w:pPr>
              <w:jc w:val="center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>Paper 1 Mock Exam</w:t>
            </w:r>
          </w:p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>End of topic tests, portfolio of tasks.</w:t>
            </w:r>
          </w:p>
          <w:p w:rsidR="00D30E1C" w:rsidRPr="00CA2EF9" w:rsidRDefault="00D30E1C" w:rsidP="00851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Papers</w:t>
            </w:r>
          </w:p>
          <w:p w:rsidR="00851CC7" w:rsidRPr="00CA2EF9" w:rsidRDefault="00851CC7" w:rsidP="00851CC7">
            <w:pPr>
              <w:jc w:val="center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 xml:space="preserve">Paper </w:t>
            </w:r>
            <w:r>
              <w:rPr>
                <w:sz w:val="20"/>
                <w:szCs w:val="20"/>
              </w:rPr>
              <w:t>2</w:t>
            </w:r>
            <w:r w:rsidRPr="00CA2EF9">
              <w:rPr>
                <w:sz w:val="20"/>
                <w:szCs w:val="20"/>
              </w:rPr>
              <w:t xml:space="preserve"> Mock Exam</w:t>
            </w:r>
          </w:p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30E1C" w:rsidRPr="00CA2EF9" w:rsidRDefault="00851CC7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Papers, </w:t>
            </w:r>
            <w:r w:rsidR="00D30E1C">
              <w:rPr>
                <w:sz w:val="20"/>
                <w:szCs w:val="20"/>
              </w:rPr>
              <w:t>Final Exam Papers 1 and 2</w:t>
            </w:r>
          </w:p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D30E1C" w:rsidRPr="00CA2EF9" w:rsidRDefault="00D30E1C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 Papers 1 and 2</w:t>
            </w:r>
          </w:p>
          <w:p w:rsidR="00D30E1C" w:rsidRPr="00CA2EF9" w:rsidRDefault="00D30E1C" w:rsidP="00D30E1C">
            <w:pPr>
              <w:jc w:val="center"/>
            </w:pPr>
          </w:p>
        </w:tc>
      </w:tr>
      <w:tr w:rsidR="00D30E1C" w:rsidRPr="00550B54" w:rsidTr="00D54BCD">
        <w:trPr>
          <w:trHeight w:val="1176"/>
        </w:trPr>
        <w:tc>
          <w:tcPr>
            <w:tcW w:w="606" w:type="dxa"/>
          </w:tcPr>
          <w:p w:rsidR="00D30E1C" w:rsidRPr="00EE6EB8" w:rsidRDefault="00D30E1C" w:rsidP="00D30E1C">
            <w:pPr>
              <w:rPr>
                <w:b/>
                <w:noProof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3A9504B" wp14:editId="717A473A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195580</wp:posOffset>
                      </wp:positionV>
                      <wp:extent cx="552450" cy="257810"/>
                      <wp:effectExtent l="0" t="0" r="0" b="0"/>
                      <wp:wrapThrough wrapText="bothSides">
                        <wp:wrapPolygon edited="0">
                          <wp:start x="19564" y="426"/>
                          <wp:lineTo x="2433" y="426"/>
                          <wp:lineTo x="2433" y="19578"/>
                          <wp:lineTo x="19564" y="19578"/>
                          <wp:lineTo x="19564" y="426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186" w:rsidRPr="00812DC3" w:rsidRDefault="00B9318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12DC3">
                                    <w:rPr>
                                      <w:b/>
                                      <w:sz w:val="20"/>
                                    </w:rPr>
                                    <w:t>H/WK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504B" id="_x0000_s1028" type="#_x0000_t202" style="position:absolute;margin-left:-10.9pt;margin-top:15.4pt;width:43.5pt;height:20.3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qEFAIAAAkEAAAOAAAAZHJzL2Uyb0RvYy54bWysU91u2yAUvp+0d0DcL46tuEmtkKpr12lS&#10;101q9wAE4xgNOAxI7Ozpd8BZGm1303xhAQc+vp/D+mY0mhykDwoso+VsTom0Alpld4x+e3l4t6Ik&#10;RG5brsFKRo8y0JvN2zfrwTWygh50Kz1BEBuawTHax+iaogiil4aHGThpsdiBNzzi1O+K1vMB0Y0u&#10;qvn8qhjAt86DkCHg6v1UpJuM33VSxC9dF2QkmlHkFvPf5/82/YvNmjc7z12vxIkG/wcWhiuLl56h&#10;7nnkZO/VX1BGCQ8BujgTYAroOiVk1oBqyvkfap577mTWguYEd7Yp/D9Y8XT46olqGa3KJSWWGwzp&#10;RY6RvIeRVMmfwYUGtz073BhHXMacs9bgHkF8D8TCXc/tTt56D0MveYv8ynSyuDg64YQEsh0+Q4vX&#10;8H2EDDR23hAPGE55haHil5fRHYKXYWzHc1SJmcDFuq4WNVYElqp6uSpzlAVvElYKwvkQP0owJA0Y&#10;9dgJGZQfHkNM3F63pO0WHpTWuRu0JQOj13VV5wMXFaMiNqtWhtHVRDMfSJI/2DaPI1d6GuMF2p48&#10;SLInA+K4HSe7f1u7hfaIpmT5KAjfEtLtwf+kZMC+ZDT82HMvKdGfLBp7XS4WqZHzZFEvK5z4y8r2&#10;ssKtQChGIyXT8C7m5p8k32IAncpupKQmJifK2G/ZpNPbSA19Oc+7Xl/w5hcAAAD//wMAUEsDBBQA&#10;BgAIAAAAIQCQTfEF2QAAAAUBAAAPAAAAZHJzL2Rvd25yZXYueG1sTI/NTsMwEITvSLyDtUhcUOtQ&#10;hQAhTsWPkLg20Lsbb5OIeB3F2yZ5e5YTHEczmvmm2M6+V2ccYxfIwO06AYVUB9dRY+Dr8331ACqy&#10;JWf7QGhgwQjb8vKisLkLE+3wXHGjpIRibg20zEOudaxb9Dauw4Ak3jGM3rLIsdFutJOU+15vkiTT&#10;3nYkC60d8LXF+rs6eQP8xl1w+5vkGHbT3cvyUUXtF2Our+bnJ1CMM/+F4Rdf0KEUpkM4kYuqF51K&#10;0MB9BkrcdCPHDgYe0wx0Wej/9OUPAAAA//8DAFBLAQItABQABgAIAAAAIQC2gziS/gAAAOEBAAAT&#10;AAAAAAAAAAAAAAAAAAAAAABbQ29udGVudF9UeXBlc10ueG1sUEsBAi0AFAAGAAgAAAAhADj9If/W&#10;AAAAlAEAAAsAAAAAAAAAAAAAAAAALwEAAF9yZWxzLy5yZWxzUEsBAi0AFAAGAAgAAAAhABE3yoQU&#10;AgAACQQAAA4AAAAAAAAAAAAAAAAALgIAAGRycy9lMm9Eb2MueG1sUEsBAi0AFAAGAAgAAAAhAJBN&#10;8QXZAAAABQEAAA8AAAAAAAAAAAAAAAAAbgQAAGRycy9kb3ducmV2LnhtbFBLBQYAAAAABAAEAPMA&#10;AAB0BQAAAAA=&#10;" filled="f" stroked="f">
                      <v:textbox>
                        <w:txbxContent>
                          <w:p w:rsidR="00B93186" w:rsidRPr="00812DC3" w:rsidRDefault="00B931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12DC3">
                              <w:rPr>
                                <w:b/>
                                <w:sz w:val="20"/>
                              </w:rPr>
                              <w:t>H/WK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538" w:type="dxa"/>
          </w:tcPr>
          <w:p w:rsidR="00D30E1C" w:rsidRDefault="00D30E1C" w:rsidP="00D30E1C">
            <w:pPr>
              <w:jc w:val="center"/>
              <w:rPr>
                <w:sz w:val="20"/>
                <w:szCs w:val="20"/>
              </w:rPr>
            </w:pPr>
            <w:r w:rsidRPr="008D2013">
              <w:rPr>
                <w:sz w:val="20"/>
                <w:szCs w:val="20"/>
              </w:rPr>
              <w:t xml:space="preserve">Craig ‘n’ Dave Videos- Cornell Notes. </w:t>
            </w:r>
          </w:p>
          <w:p w:rsidR="00D54BCD" w:rsidRPr="008D2013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Revise</w:t>
            </w:r>
          </w:p>
        </w:tc>
        <w:tc>
          <w:tcPr>
            <w:tcW w:w="1656" w:type="dxa"/>
          </w:tcPr>
          <w:p w:rsidR="00D30E1C" w:rsidRDefault="00D30E1C" w:rsidP="00D30E1C">
            <w:pPr>
              <w:jc w:val="center"/>
              <w:rPr>
                <w:sz w:val="20"/>
                <w:szCs w:val="20"/>
              </w:rPr>
            </w:pPr>
            <w:r w:rsidRPr="008D2013">
              <w:rPr>
                <w:sz w:val="20"/>
                <w:szCs w:val="20"/>
              </w:rPr>
              <w:t>Craig ‘n’ Dave Videos- Cornell Notes</w:t>
            </w:r>
          </w:p>
          <w:p w:rsidR="00D54BCD" w:rsidRPr="008D2013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Revise</w:t>
            </w:r>
          </w:p>
        </w:tc>
        <w:tc>
          <w:tcPr>
            <w:tcW w:w="1786" w:type="dxa"/>
          </w:tcPr>
          <w:p w:rsidR="00D30E1C" w:rsidRDefault="00D30E1C" w:rsidP="00D30E1C">
            <w:pPr>
              <w:jc w:val="center"/>
              <w:rPr>
                <w:sz w:val="20"/>
                <w:szCs w:val="20"/>
              </w:rPr>
            </w:pPr>
            <w:r w:rsidRPr="008D2013">
              <w:rPr>
                <w:sz w:val="20"/>
                <w:szCs w:val="20"/>
              </w:rPr>
              <w:t>Craig ‘n’ Dave Videos- Cornell Notes</w:t>
            </w:r>
          </w:p>
          <w:p w:rsidR="00D54BCD" w:rsidRPr="008D2013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Revise</w:t>
            </w:r>
          </w:p>
        </w:tc>
        <w:tc>
          <w:tcPr>
            <w:tcW w:w="1814" w:type="dxa"/>
          </w:tcPr>
          <w:p w:rsidR="00D54BCD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Past Papers</w:t>
            </w:r>
          </w:p>
          <w:p w:rsidR="00D54BCD" w:rsidRPr="008D2013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Revise</w:t>
            </w:r>
          </w:p>
        </w:tc>
        <w:tc>
          <w:tcPr>
            <w:tcW w:w="1720" w:type="dxa"/>
          </w:tcPr>
          <w:p w:rsidR="00D30E1C" w:rsidRDefault="00D30E1C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Past Papers</w:t>
            </w:r>
          </w:p>
          <w:p w:rsidR="00D54BCD" w:rsidRPr="008D2013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Revise</w:t>
            </w:r>
          </w:p>
        </w:tc>
        <w:tc>
          <w:tcPr>
            <w:tcW w:w="1513" w:type="dxa"/>
          </w:tcPr>
          <w:p w:rsidR="00D30E1C" w:rsidRDefault="00D30E1C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Past Papers</w:t>
            </w:r>
          </w:p>
          <w:p w:rsidR="00D54BCD" w:rsidRPr="008D2013" w:rsidRDefault="00D54BCD" w:rsidP="00D3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Revise</w:t>
            </w:r>
          </w:p>
        </w:tc>
      </w:tr>
      <w:tr w:rsidR="00D30E1C" w:rsidRPr="00550B54" w:rsidTr="00D30E1C">
        <w:trPr>
          <w:trHeight w:val="893"/>
        </w:trPr>
        <w:tc>
          <w:tcPr>
            <w:tcW w:w="606" w:type="dxa"/>
          </w:tcPr>
          <w:p w:rsidR="00D30E1C" w:rsidRPr="00EE6EB8" w:rsidRDefault="00D54BCD" w:rsidP="00D30E1C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AEB0CD" wp14:editId="6DC1A1C7">
                      <wp:simplePos x="0" y="0"/>
                      <wp:positionH relativeFrom="column">
                        <wp:posOffset>-255819</wp:posOffset>
                      </wp:positionH>
                      <wp:positionV relativeFrom="paragraph">
                        <wp:posOffset>254429</wp:posOffset>
                      </wp:positionV>
                      <wp:extent cx="772160" cy="271780"/>
                      <wp:effectExtent l="254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7216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3186" w:rsidRPr="00613308" w:rsidRDefault="00B93186" w:rsidP="00613308">
                                  <w:pPr>
                                    <w:rPr>
                                      <w:b/>
                                    </w:rPr>
                                  </w:pPr>
                                  <w:r w:rsidRPr="00613308">
                                    <w:rPr>
                                      <w:b/>
                                    </w:rPr>
                                    <w:t xml:space="preserve">Arts </w:t>
                                  </w:r>
                                  <w:r w:rsidRPr="00613308">
                                    <w:rPr>
                                      <w:b/>
                                      <w:sz w:val="20"/>
                                    </w:rPr>
                                    <w:t>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EB0CD" id="Text Box 3" o:spid="_x0000_s1029" type="#_x0000_t202" style="position:absolute;margin-left:-20.15pt;margin-top:20.05pt;width:60.8pt;height:21.4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B9NgIAAGYEAAAOAAAAZHJzL2Uyb0RvYy54bWysVMFu2zAMvQ/YPwi6r46TNumMOkXWosOA&#10;oi2QDD0rshwbsEVNUmp3X78n2c6KbqdhOQgU+fxE8pG5uu7bhr0o62rSOU/PZpwpLamo9SHn33d3&#10;ny45c17oQjSkVc5flePX648frjqTqTlV1BTKMpBol3Um55X3JksSJyvVCndGRmkES7Kt8LjaQ1JY&#10;0YG9bZL5bLZMOrKFsSSVc/DeDkG+jvxlqaR/LEunPGtyjtx8PG089+FM1lciO1hhqlqOaYh/yKIV&#10;tcajJ6pb4QU72voPqraWlhyV/kxSm1BZ1lLFGlBNOntXzbYSRsVa0BxnTm1y/49WPrw8WVYXOV9w&#10;pkULiXaq9+wL9WwRutMZlwG0NYD5Hm6oPPkdnKHovrQts4TmpkuIgl/sBapjgKPtr6dWB24J52o1&#10;T5eISITmq3R1GaVIBq7AaazzXxW1LBg5t1AykoqXe+eRF6ATJMA13dVNE9VsNOtyvlxcDFmcIvii&#10;0fgwVDRkHizf7/ux/rHaPRWvKDbWgwydkXc1crgXzj8Ji+mAExPvH3GUDeEtGi3OKrI//+YPeIiG&#10;KGcdpi3n7sdRWMVZ801Dzs/p+TlofbycX6zmuNi3kf3biD62N4SBTmN20Qx430xmaal9xmJswqsI&#10;CS3xds79ZN74YQewWFJtNhGEgTTC3+utkYF6EmHXPwtrRhk89HugaS5F9k6NATvosTl6KusoVejz&#10;0NWx/RjmqOC4eGFb3t4j6vffw/oXAAAA//8DAFBLAwQUAAYACAAAACEAQcw2ItoAAAAFAQAADwAA&#10;AGRycy9kb3ducmV2LnhtbEyOQUvDQBCF74L/YRnBW7tJFG1jNqUIUjx4MAp6nGTHJJqdDdltm/rr&#10;HU96fLyP975iM7tBHWgKvWcD6TIBRdx423Nr4PXlYbECFSKyxcEzGThRgE15flZgbv2Rn+lQxVbJ&#10;CIccDXQxjrnWoenIYVj6kVi6Dz85jBKnVtsJjzLuBp0lyY122LM8dDjSfUfNV7V3Bj5dqNerb0rf&#10;truTy56q9/Fx5425vJi3d6AizfEPhl99UYdSnGq/ZxvUYGCxFtDALSgpr1NJtUBZdgW6LPR/+/IH&#10;AAD//wMAUEsBAi0AFAAGAAgAAAAhALaDOJL+AAAA4QEAABMAAAAAAAAAAAAAAAAAAAAAAFtDb250&#10;ZW50X1R5cGVzXS54bWxQSwECLQAUAAYACAAAACEAOP0h/9YAAACUAQAACwAAAAAAAAAAAAAAAAAv&#10;AQAAX3JlbHMvLnJlbHNQSwECLQAUAAYACAAAACEAsD9AfTYCAABmBAAADgAAAAAAAAAAAAAAAAAu&#10;AgAAZHJzL2Uyb0RvYy54bWxQSwECLQAUAAYACAAAACEAQcw2ItoAAAAFAQAADwAAAAAAAAAAAAAA&#10;AACQBAAAZHJzL2Rvd25yZXYueG1sUEsFBgAAAAAEAAQA8wAAAJcFAAAAAA==&#10;" filled="f" stroked="f" strokeweight=".5pt">
                      <v:textbox>
                        <w:txbxContent>
                          <w:p w:rsidR="00B93186" w:rsidRPr="00613308" w:rsidRDefault="00B93186" w:rsidP="00613308">
                            <w:pPr>
                              <w:rPr>
                                <w:b/>
                              </w:rPr>
                            </w:pPr>
                            <w:r w:rsidRPr="00613308">
                              <w:rPr>
                                <w:b/>
                              </w:rPr>
                              <w:t xml:space="preserve">Arts </w:t>
                            </w:r>
                            <w:r w:rsidRPr="00613308">
                              <w:rPr>
                                <w:b/>
                                <w:sz w:val="20"/>
                              </w:rPr>
                              <w:t>Mark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</w:tcPr>
          <w:p w:rsidR="00D30E1C" w:rsidRPr="008D2013" w:rsidRDefault="00D30E1C" w:rsidP="00D30E1C">
            <w:pPr>
              <w:rPr>
                <w:sz w:val="20"/>
                <w:szCs w:val="20"/>
              </w:rPr>
            </w:pPr>
            <w:r w:rsidRPr="008D2013">
              <w:rPr>
                <w:sz w:val="20"/>
                <w:szCs w:val="20"/>
              </w:rPr>
              <w:t>Role play of common sort and search algorithms</w:t>
            </w:r>
          </w:p>
        </w:tc>
        <w:tc>
          <w:tcPr>
            <w:tcW w:w="1656" w:type="dxa"/>
          </w:tcPr>
          <w:p w:rsidR="00D30E1C" w:rsidRPr="008D2013" w:rsidRDefault="00D30E1C" w:rsidP="00D3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technical drawings</w:t>
            </w:r>
            <w:r w:rsidR="00B93186">
              <w:rPr>
                <w:sz w:val="20"/>
                <w:szCs w:val="20"/>
              </w:rPr>
              <w:t xml:space="preserve"> (logic diagrams etc.)</w:t>
            </w:r>
          </w:p>
          <w:p w:rsidR="00D30E1C" w:rsidRPr="008D2013" w:rsidRDefault="00D30E1C" w:rsidP="00D30E1C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D30E1C" w:rsidRPr="008D2013" w:rsidRDefault="00D30E1C" w:rsidP="00D3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technical drawings </w:t>
            </w:r>
            <w:r w:rsidR="00B93186">
              <w:rPr>
                <w:sz w:val="20"/>
                <w:szCs w:val="20"/>
              </w:rPr>
              <w:t>(logic diagrams etc.). Designing a GUI.</w:t>
            </w:r>
          </w:p>
          <w:p w:rsidR="00D30E1C" w:rsidRPr="008D2013" w:rsidRDefault="00D30E1C" w:rsidP="00D30E1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30E1C" w:rsidRPr="008D2013" w:rsidRDefault="00D30E1C" w:rsidP="00D3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20" w:type="dxa"/>
          </w:tcPr>
          <w:p w:rsidR="00D30E1C" w:rsidRPr="008D2013" w:rsidRDefault="00D30E1C" w:rsidP="00D3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13" w:type="dxa"/>
          </w:tcPr>
          <w:p w:rsidR="00D30E1C" w:rsidRPr="008D2013" w:rsidRDefault="00D30E1C" w:rsidP="00D30E1C">
            <w:r>
              <w:t>N/A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10640" w:type="dxa"/>
        <w:tblLook w:val="04A0" w:firstRow="1" w:lastRow="0" w:firstColumn="1" w:lastColumn="0" w:noHBand="0" w:noVBand="1"/>
      </w:tblPr>
      <w:tblGrid>
        <w:gridCol w:w="3681"/>
        <w:gridCol w:w="6959"/>
      </w:tblGrid>
      <w:tr w:rsidR="00D54BCD" w:rsidRPr="00550B54" w:rsidTr="00D54BCD">
        <w:trPr>
          <w:trHeight w:val="840"/>
        </w:trPr>
        <w:tc>
          <w:tcPr>
            <w:tcW w:w="3681" w:type="dxa"/>
          </w:tcPr>
          <w:p w:rsidR="00D54BCD" w:rsidRPr="001E62DA" w:rsidRDefault="00D54BCD" w:rsidP="00D54BCD">
            <w:pPr>
              <w:rPr>
                <w:b/>
              </w:rPr>
            </w:pPr>
            <w:r w:rsidRPr="001E62DA">
              <w:rPr>
                <w:b/>
                <w:bCs/>
              </w:rPr>
              <w:t xml:space="preserve">Responding to post </w:t>
            </w:r>
            <w:proofErr w:type="spellStart"/>
            <w:r>
              <w:rPr>
                <w:b/>
                <w:bCs/>
              </w:rPr>
              <w:t>C</w:t>
            </w:r>
            <w:r w:rsidRPr="001E62DA">
              <w:rPr>
                <w:b/>
                <w:bCs/>
              </w:rPr>
              <w:t>ovid</w:t>
            </w:r>
            <w:proofErr w:type="spellEnd"/>
            <w:r w:rsidRPr="001E62DA">
              <w:rPr>
                <w:b/>
                <w:bCs/>
              </w:rPr>
              <w:t xml:space="preserve"> gaps in learning</w:t>
            </w:r>
          </w:p>
          <w:p w:rsidR="00D54BCD" w:rsidRPr="00550B54" w:rsidRDefault="00D54BCD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D54BCD" w:rsidRDefault="00D54BCD" w:rsidP="0049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parts of unit 1 were carried out via home learning. These will be retaught as a priority during Spring 2 of year 11 to address any gaps in knowledge and sure up the topics.</w:t>
            </w:r>
          </w:p>
        </w:tc>
      </w:tr>
      <w:tr w:rsidR="00493930" w:rsidRPr="00550B54" w:rsidTr="00D253F7">
        <w:trPr>
          <w:trHeight w:val="983"/>
        </w:trPr>
        <w:tc>
          <w:tcPr>
            <w:tcW w:w="3681" w:type="dxa"/>
          </w:tcPr>
          <w:p w:rsidR="00493930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Building on prior learning</w:t>
            </w:r>
          </w:p>
          <w:p w:rsidR="00613308" w:rsidRPr="00550B54" w:rsidRDefault="00613308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B93186" w:rsidRDefault="00B93186" w:rsidP="0049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takes the programming techniques acquired during Year 10 and develops understanding using a theoretical approach.</w:t>
            </w:r>
          </w:p>
          <w:p w:rsidR="00493930" w:rsidRPr="00D253F7" w:rsidRDefault="000716AE" w:rsidP="0049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11 revisits topics from year 10 for revisions while developing in areas like </w:t>
            </w:r>
            <w:r w:rsidR="00B93186">
              <w:rPr>
                <w:sz w:val="20"/>
                <w:szCs w:val="20"/>
              </w:rPr>
              <w:t>Logic and Algorithms</w:t>
            </w:r>
          </w:p>
        </w:tc>
      </w:tr>
      <w:tr w:rsidR="00493930" w:rsidRPr="00550B54" w:rsidTr="00D253F7">
        <w:trPr>
          <w:trHeight w:val="627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Enrichment within the Curriculum</w:t>
            </w:r>
          </w:p>
        </w:tc>
        <w:tc>
          <w:tcPr>
            <w:tcW w:w="6959" w:type="dxa"/>
          </w:tcPr>
          <w:p w:rsidR="00493930" w:rsidRPr="00D253F7" w:rsidRDefault="00FC52EC" w:rsidP="0049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Bletchley Park and National Museum of Computing</w:t>
            </w:r>
          </w:p>
        </w:tc>
      </w:tr>
      <w:tr w:rsidR="00493930" w:rsidRPr="00550B54" w:rsidTr="00D253F7">
        <w:trPr>
          <w:trHeight w:val="551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Extracurricular opportunities</w:t>
            </w:r>
          </w:p>
          <w:p w:rsidR="00493930" w:rsidRPr="00550B54" w:rsidRDefault="00493930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493930" w:rsidRPr="00D253F7" w:rsidRDefault="00363755" w:rsidP="00493930">
            <w:pPr>
              <w:rPr>
                <w:sz w:val="20"/>
                <w:szCs w:val="20"/>
              </w:rPr>
            </w:pPr>
            <w:r w:rsidRPr="00D253F7">
              <w:rPr>
                <w:sz w:val="20"/>
                <w:szCs w:val="20"/>
              </w:rPr>
              <w:t xml:space="preserve">Coding workshops involving experimenting with BBC </w:t>
            </w:r>
            <w:proofErr w:type="spellStart"/>
            <w:r w:rsidRPr="00D253F7">
              <w:rPr>
                <w:sz w:val="20"/>
                <w:szCs w:val="20"/>
              </w:rPr>
              <w:t>Microbits</w:t>
            </w:r>
            <w:proofErr w:type="spellEnd"/>
            <w:r w:rsidRPr="00D253F7">
              <w:rPr>
                <w:sz w:val="20"/>
                <w:szCs w:val="20"/>
              </w:rPr>
              <w:t xml:space="preserve"> and Raspberry Pi’s.</w:t>
            </w:r>
            <w:r w:rsidR="00FC52EC">
              <w:rPr>
                <w:sz w:val="20"/>
                <w:szCs w:val="20"/>
              </w:rPr>
              <w:t xml:space="preserve"> Revision workshops</w:t>
            </w:r>
            <w:r w:rsidR="000716AE">
              <w:rPr>
                <w:sz w:val="20"/>
                <w:szCs w:val="20"/>
              </w:rPr>
              <w:t>.</w:t>
            </w:r>
          </w:p>
        </w:tc>
      </w:tr>
      <w:tr w:rsidR="00493930" w:rsidRPr="00550B54" w:rsidTr="00D253F7">
        <w:trPr>
          <w:trHeight w:val="1140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 xml:space="preserve">Positive impacting on </w:t>
            </w: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personal development (SMSC)</w:t>
            </w:r>
          </w:p>
        </w:tc>
        <w:tc>
          <w:tcPr>
            <w:tcW w:w="6959" w:type="dxa"/>
          </w:tcPr>
          <w:p w:rsidR="00493930" w:rsidRPr="00D253F7" w:rsidRDefault="000716AE" w:rsidP="0049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to work on a programming project to build confidence</w:t>
            </w:r>
            <w:r w:rsidR="003E5F89">
              <w:rPr>
                <w:sz w:val="20"/>
                <w:szCs w:val="20"/>
              </w:rPr>
              <w:t xml:space="preserve"> and independence</w:t>
            </w:r>
            <w:r>
              <w:rPr>
                <w:sz w:val="20"/>
                <w:szCs w:val="20"/>
              </w:rPr>
              <w:t xml:space="preserve">. </w:t>
            </w:r>
            <w:r w:rsidR="003E5F89">
              <w:rPr>
                <w:sz w:val="20"/>
                <w:szCs w:val="20"/>
              </w:rPr>
              <w:t>Bletchley trip builds on discovering the importance of female roles in Computing and the positive effect that Computer Science has had on our History in Britain.</w:t>
            </w:r>
          </w:p>
        </w:tc>
      </w:tr>
      <w:tr w:rsidR="00493930" w:rsidRPr="00550B54" w:rsidTr="00D253F7">
        <w:trPr>
          <w:trHeight w:val="689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Preparing for the next stage of education</w:t>
            </w:r>
          </w:p>
        </w:tc>
        <w:tc>
          <w:tcPr>
            <w:tcW w:w="6959" w:type="dxa"/>
          </w:tcPr>
          <w:p w:rsidR="00493930" w:rsidRPr="00D253F7" w:rsidRDefault="00363755" w:rsidP="00493930">
            <w:pPr>
              <w:rPr>
                <w:sz w:val="20"/>
                <w:szCs w:val="20"/>
              </w:rPr>
            </w:pPr>
            <w:r w:rsidRPr="00D253F7">
              <w:rPr>
                <w:sz w:val="20"/>
                <w:szCs w:val="20"/>
              </w:rPr>
              <w:t>The GCSE covers all the main topic areas to prepare them for A Level and encourages independent thinking and research throughout the 2 years</w:t>
            </w:r>
            <w:r w:rsidR="003E5F89">
              <w:rPr>
                <w:sz w:val="20"/>
                <w:szCs w:val="20"/>
              </w:rPr>
              <w:t>. Year 11 also includes</w:t>
            </w:r>
            <w:r w:rsidR="005573C5">
              <w:rPr>
                <w:sz w:val="20"/>
                <w:szCs w:val="20"/>
              </w:rPr>
              <w:t xml:space="preserve"> an</w:t>
            </w:r>
            <w:r w:rsidR="003E5F89">
              <w:rPr>
                <w:sz w:val="20"/>
                <w:szCs w:val="20"/>
              </w:rPr>
              <w:t xml:space="preserve"> A</w:t>
            </w:r>
            <w:r w:rsidR="005573C5">
              <w:rPr>
                <w:sz w:val="20"/>
                <w:szCs w:val="20"/>
              </w:rPr>
              <w:t>-Level taster session</w:t>
            </w:r>
            <w:r w:rsidR="003E5F89">
              <w:rPr>
                <w:sz w:val="20"/>
                <w:szCs w:val="20"/>
              </w:rPr>
              <w:t>.</w:t>
            </w:r>
          </w:p>
        </w:tc>
      </w:tr>
      <w:tr w:rsidR="00550B54" w:rsidRPr="00550B54" w:rsidTr="00A00135">
        <w:trPr>
          <w:trHeight w:val="401"/>
        </w:trPr>
        <w:tc>
          <w:tcPr>
            <w:tcW w:w="3681" w:type="dxa"/>
            <w:shd w:val="clear" w:color="auto" w:fill="BFBFBF" w:themeFill="background1" w:themeFillShade="BF"/>
          </w:tcPr>
          <w:p w:rsidR="00550B54" w:rsidRPr="00550B54" w:rsidRDefault="00550B54" w:rsidP="00493930">
            <w:pPr>
              <w:rPr>
                <w:b/>
              </w:rPr>
            </w:pPr>
            <w:r>
              <w:rPr>
                <w:b/>
              </w:rPr>
              <w:t>Ways to support your child’s learning</w:t>
            </w:r>
          </w:p>
        </w:tc>
        <w:tc>
          <w:tcPr>
            <w:tcW w:w="6959" w:type="dxa"/>
            <w:shd w:val="clear" w:color="auto" w:fill="BFBFBF" w:themeFill="background1" w:themeFillShade="BF"/>
          </w:tcPr>
          <w:p w:rsidR="00550B54" w:rsidRPr="00D253F7" w:rsidRDefault="00A00135" w:rsidP="00493930">
            <w:pPr>
              <w:rPr>
                <w:sz w:val="20"/>
                <w:szCs w:val="20"/>
              </w:rPr>
            </w:pPr>
            <w:r w:rsidRPr="00D253F7">
              <w:rPr>
                <w:sz w:val="20"/>
                <w:szCs w:val="20"/>
              </w:rPr>
              <w:t xml:space="preserve"> Praise for effort rather than being ‘clever’ shows them that by working hard they can always improve</w:t>
            </w:r>
          </w:p>
        </w:tc>
      </w:tr>
      <w:tr w:rsidR="00550B54" w:rsidRPr="00550B54" w:rsidTr="00333782">
        <w:trPr>
          <w:trHeight w:val="92"/>
        </w:trPr>
        <w:tc>
          <w:tcPr>
            <w:tcW w:w="3681" w:type="dxa"/>
          </w:tcPr>
          <w:p w:rsidR="00550B54" w:rsidRPr="00A00135" w:rsidRDefault="00A00135" w:rsidP="00493930">
            <w:r w:rsidRPr="00A00135">
              <w:t>Visits and trips</w:t>
            </w:r>
          </w:p>
          <w:p w:rsidR="00550B54" w:rsidRPr="00A00135" w:rsidRDefault="00A00135" w:rsidP="00493930">
            <w:r w:rsidRPr="00A00135">
              <w:t>Websites</w:t>
            </w:r>
            <w:r w:rsidR="00813C07">
              <w:t xml:space="preserve"> / books /papers / magazines</w:t>
            </w:r>
          </w:p>
          <w:p w:rsidR="00A00135" w:rsidRPr="00A00135" w:rsidRDefault="00A00135" w:rsidP="00493930">
            <w:r w:rsidRPr="00A00135">
              <w:t>TV/Films</w:t>
            </w:r>
          </w:p>
          <w:p w:rsidR="00C10049" w:rsidRPr="00333782" w:rsidRDefault="00A00135" w:rsidP="00493930">
            <w:r w:rsidRPr="00A00135">
              <w:t>Blogs/ podcas</w:t>
            </w:r>
            <w:r w:rsidR="00590896">
              <w:t>ts</w:t>
            </w:r>
          </w:p>
        </w:tc>
        <w:tc>
          <w:tcPr>
            <w:tcW w:w="6959" w:type="dxa"/>
          </w:tcPr>
          <w:p w:rsidR="00A677F8" w:rsidRPr="00D253F7" w:rsidRDefault="00A677F8" w:rsidP="003637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53F7">
              <w:rPr>
                <w:sz w:val="20"/>
                <w:szCs w:val="20"/>
              </w:rPr>
              <w:t>Purchase the CGP revision guide which runs alongside the course</w:t>
            </w:r>
          </w:p>
          <w:p w:rsidR="00550B54" w:rsidRPr="00D253F7" w:rsidRDefault="003E5F89" w:rsidP="003637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53F7">
              <w:rPr>
                <w:sz w:val="20"/>
                <w:szCs w:val="20"/>
              </w:rPr>
              <w:t>If possible</w:t>
            </w:r>
            <w:r w:rsidR="00A677F8" w:rsidRPr="00D253F7">
              <w:rPr>
                <w:sz w:val="20"/>
                <w:szCs w:val="20"/>
              </w:rPr>
              <w:t xml:space="preserve"> watch the YouTube HW videos with your child and get them to explain the content to you.</w:t>
            </w:r>
          </w:p>
          <w:p w:rsidR="00A677F8" w:rsidRDefault="00A677F8" w:rsidP="00D253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53F7">
              <w:rPr>
                <w:sz w:val="20"/>
                <w:szCs w:val="20"/>
              </w:rPr>
              <w:t xml:space="preserve">Encourage them to read the latest technology and innovation blogs online (like </w:t>
            </w:r>
            <w:hyperlink r:id="rId7" w:history="1">
              <w:r w:rsidRPr="00D253F7">
                <w:rPr>
                  <w:rStyle w:val="Hyperlink"/>
                  <w:sz w:val="20"/>
                  <w:szCs w:val="20"/>
                </w:rPr>
                <w:t>www.computerweekly.com/blogs</w:t>
              </w:r>
            </w:hyperlink>
            <w:r w:rsidRPr="00D253F7">
              <w:rPr>
                <w:sz w:val="20"/>
                <w:szCs w:val="20"/>
              </w:rPr>
              <w:t>)</w:t>
            </w:r>
          </w:p>
          <w:p w:rsidR="003E5F89" w:rsidRPr="00D253F7" w:rsidRDefault="003E5F89" w:rsidP="00D253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films and documentaries relating to Bletchley park like ‘</w:t>
            </w:r>
            <w:r w:rsidRPr="003E5F89">
              <w:rPr>
                <w:sz w:val="20"/>
                <w:szCs w:val="20"/>
              </w:rPr>
              <w:t>Code-Breakers: Bletchley Park's Lost Heroes</w:t>
            </w:r>
            <w:r>
              <w:rPr>
                <w:sz w:val="20"/>
                <w:szCs w:val="20"/>
              </w:rPr>
              <w:t>’ and ‘</w:t>
            </w:r>
            <w:r w:rsidRPr="003E5F89">
              <w:rPr>
                <w:sz w:val="20"/>
                <w:szCs w:val="20"/>
              </w:rPr>
              <w:t>Bletchley Park: Code-breaking's Forgotten Genius</w:t>
            </w:r>
            <w:r>
              <w:rPr>
                <w:sz w:val="20"/>
                <w:szCs w:val="20"/>
              </w:rPr>
              <w:t>’</w:t>
            </w:r>
          </w:p>
        </w:tc>
      </w:tr>
    </w:tbl>
    <w:p w:rsidR="00311BF0" w:rsidRPr="0034101F" w:rsidRDefault="00311BF0">
      <w:pPr>
        <w:rPr>
          <w:b/>
          <w:sz w:val="24"/>
        </w:rPr>
      </w:pPr>
    </w:p>
    <w:sectPr w:rsidR="00311BF0" w:rsidRPr="0034101F" w:rsidSect="003410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86" w:rsidRDefault="00B93186" w:rsidP="0034101F">
      <w:pPr>
        <w:spacing w:after="0" w:line="240" w:lineRule="auto"/>
      </w:pPr>
      <w:r>
        <w:separator/>
      </w:r>
    </w:p>
  </w:endnote>
  <w:endnote w:type="continuationSeparator" w:id="0">
    <w:p w:rsidR="00B93186" w:rsidRDefault="00B93186" w:rsidP="0034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86" w:rsidRDefault="00B93186" w:rsidP="0034101F">
      <w:pPr>
        <w:spacing w:after="0" w:line="240" w:lineRule="auto"/>
      </w:pPr>
      <w:r>
        <w:separator/>
      </w:r>
    </w:p>
  </w:footnote>
  <w:footnote w:type="continuationSeparator" w:id="0">
    <w:p w:rsidR="00B93186" w:rsidRDefault="00B93186" w:rsidP="0034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86" w:rsidRPr="0034101F" w:rsidRDefault="00B93186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21C58" wp14:editId="7B46367B">
          <wp:simplePos x="0" y="0"/>
          <wp:positionH relativeFrom="margin">
            <wp:align>left</wp:align>
          </wp:positionH>
          <wp:positionV relativeFrom="paragraph">
            <wp:posOffset>-398145</wp:posOffset>
          </wp:positionV>
          <wp:extent cx="757555" cy="757555"/>
          <wp:effectExtent l="0" t="0" r="4445" b="4445"/>
          <wp:wrapThrough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01F">
      <w:rPr>
        <w:sz w:val="24"/>
        <w:szCs w:val="24"/>
      </w:rPr>
      <w:t>Crestwood School</w:t>
    </w:r>
    <w:r w:rsidRPr="0034101F">
      <w:rPr>
        <w:sz w:val="24"/>
        <w:szCs w:val="24"/>
      </w:rPr>
      <w:tab/>
    </w:r>
    <w:r w:rsidRPr="0034101F">
      <w:rPr>
        <w:sz w:val="24"/>
        <w:szCs w:val="24"/>
      </w:rPr>
      <w:tab/>
      <w:t>Curriculum Overview</w:t>
    </w:r>
  </w:p>
  <w:p w:rsidR="00B93186" w:rsidRDefault="00B93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455D"/>
    <w:multiLevelType w:val="hybridMultilevel"/>
    <w:tmpl w:val="7DAE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1F"/>
    <w:rsid w:val="000716AE"/>
    <w:rsid w:val="001E6D7A"/>
    <w:rsid w:val="002C73F8"/>
    <w:rsid w:val="00311BF0"/>
    <w:rsid w:val="00333782"/>
    <w:rsid w:val="0034101F"/>
    <w:rsid w:val="00363755"/>
    <w:rsid w:val="003A2372"/>
    <w:rsid w:val="003C505C"/>
    <w:rsid w:val="003E5F89"/>
    <w:rsid w:val="00474986"/>
    <w:rsid w:val="00493930"/>
    <w:rsid w:val="00550B54"/>
    <w:rsid w:val="005573C5"/>
    <w:rsid w:val="00590896"/>
    <w:rsid w:val="005D70D0"/>
    <w:rsid w:val="00613308"/>
    <w:rsid w:val="00635FC3"/>
    <w:rsid w:val="00812DC3"/>
    <w:rsid w:val="00813C07"/>
    <w:rsid w:val="00851CC7"/>
    <w:rsid w:val="008D2013"/>
    <w:rsid w:val="008F0F91"/>
    <w:rsid w:val="00974618"/>
    <w:rsid w:val="009D16B9"/>
    <w:rsid w:val="00A00135"/>
    <w:rsid w:val="00A677F8"/>
    <w:rsid w:val="00B61B7E"/>
    <w:rsid w:val="00B93186"/>
    <w:rsid w:val="00C10049"/>
    <w:rsid w:val="00CA2EF9"/>
    <w:rsid w:val="00D253F7"/>
    <w:rsid w:val="00D30E1C"/>
    <w:rsid w:val="00D54BCD"/>
    <w:rsid w:val="00DF6C12"/>
    <w:rsid w:val="00EE6EB8"/>
    <w:rsid w:val="00EF5AA3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AAF81D"/>
  <w15:chartTrackingRefBased/>
  <w15:docId w15:val="{4F00DE2B-B84A-47F4-882C-8A9B1AE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1F"/>
  </w:style>
  <w:style w:type="paragraph" w:styleId="Footer">
    <w:name w:val="footer"/>
    <w:basedOn w:val="Normal"/>
    <w:link w:val="Foot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1F"/>
  </w:style>
  <w:style w:type="table" w:styleId="TableGrid">
    <w:name w:val="Table Grid"/>
    <w:basedOn w:val="TableNormal"/>
    <w:uiPriority w:val="39"/>
    <w:rsid w:val="0034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7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uterweekly.com/blo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Carroll-Grigg</dc:creator>
  <cp:keywords/>
  <dc:description/>
  <cp:lastModifiedBy>Mr A Harrison</cp:lastModifiedBy>
  <cp:revision>7</cp:revision>
  <cp:lastPrinted>2019-09-30T15:44:00Z</cp:lastPrinted>
  <dcterms:created xsi:type="dcterms:W3CDTF">2020-05-06T08:17:00Z</dcterms:created>
  <dcterms:modified xsi:type="dcterms:W3CDTF">2022-04-08T10:41:00Z</dcterms:modified>
</cp:coreProperties>
</file>