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86" w:rsidRPr="001E6D7A" w:rsidRDefault="007813B7">
      <w:pPr>
        <w:rPr>
          <w:b/>
          <w:sz w:val="28"/>
        </w:rPr>
      </w:pPr>
      <w:r>
        <w:rPr>
          <w:b/>
          <w:sz w:val="28"/>
        </w:rPr>
        <w:t xml:space="preserve">Art and Design Year </w:t>
      </w:r>
      <w:r w:rsidR="003712C1">
        <w:rPr>
          <w:b/>
          <w:sz w:val="28"/>
        </w:rPr>
        <w:t>11</w:t>
      </w: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606"/>
        <w:gridCol w:w="1941"/>
        <w:gridCol w:w="1843"/>
        <w:gridCol w:w="1842"/>
        <w:gridCol w:w="1797"/>
        <w:gridCol w:w="1322"/>
        <w:gridCol w:w="1282"/>
      </w:tblGrid>
      <w:tr w:rsidR="002A1A24" w:rsidRPr="00550B54" w:rsidTr="00420494">
        <w:trPr>
          <w:trHeight w:val="663"/>
        </w:trPr>
        <w:tc>
          <w:tcPr>
            <w:tcW w:w="606" w:type="dxa"/>
          </w:tcPr>
          <w:p w:rsidR="0034101F" w:rsidRPr="00EE6EB8" w:rsidRDefault="0034101F" w:rsidP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843" w:type="dxa"/>
          </w:tcPr>
          <w:p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842" w:type="dxa"/>
          </w:tcPr>
          <w:p w:rsidR="0034101F" w:rsidRPr="00EE6EB8" w:rsidRDefault="0034101F" w:rsidP="0034101F">
            <w:pPr>
              <w:rPr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797" w:type="dxa"/>
          </w:tcPr>
          <w:p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322" w:type="dxa"/>
          </w:tcPr>
          <w:p w:rsidR="0034101F" w:rsidRPr="00EE6EB8" w:rsidRDefault="0034101F" w:rsidP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282" w:type="dxa"/>
          </w:tcPr>
          <w:p w:rsidR="0034101F" w:rsidRPr="00550B54" w:rsidRDefault="0034101F" w:rsidP="0034101F">
            <w:pPr>
              <w:rPr>
                <w:b/>
              </w:rPr>
            </w:pPr>
            <w:r w:rsidRPr="00550B54">
              <w:rPr>
                <w:b/>
              </w:rPr>
              <w:t>Summer 2</w:t>
            </w:r>
          </w:p>
        </w:tc>
      </w:tr>
      <w:tr w:rsidR="002A1A24" w:rsidRPr="00550B54" w:rsidTr="00420494">
        <w:trPr>
          <w:trHeight w:val="1963"/>
        </w:trPr>
        <w:tc>
          <w:tcPr>
            <w:tcW w:w="606" w:type="dxa"/>
          </w:tcPr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BE2DE8" w:rsidRPr="00257997" w:rsidRDefault="00BE2DE8">
            <w:pPr>
              <w:rPr>
                <w:b/>
                <w:sz w:val="20"/>
                <w:szCs w:val="20"/>
                <w:u w:val="single"/>
              </w:rPr>
            </w:pPr>
            <w:r w:rsidRPr="00257997">
              <w:rPr>
                <w:b/>
                <w:sz w:val="20"/>
                <w:szCs w:val="20"/>
                <w:u w:val="single"/>
              </w:rPr>
              <w:t>GCSE Portfolio</w:t>
            </w:r>
          </w:p>
          <w:p w:rsidR="00BE2DE8" w:rsidRDefault="00257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AO3</w:t>
            </w:r>
          </w:p>
          <w:p w:rsidR="00257997" w:rsidRDefault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portfolio theme</w:t>
            </w:r>
          </w:p>
          <w:p w:rsidR="00257997" w:rsidRDefault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images and take photographs</w:t>
            </w:r>
          </w:p>
          <w:p w:rsidR="00257997" w:rsidRDefault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drawings from observation and images using a range of 2D materials</w:t>
            </w:r>
          </w:p>
          <w:p w:rsidR="00257997" w:rsidRDefault="00257997">
            <w:pPr>
              <w:rPr>
                <w:sz w:val="20"/>
                <w:szCs w:val="20"/>
              </w:rPr>
            </w:pPr>
          </w:p>
          <w:p w:rsidR="0034101F" w:rsidRDefault="00257997" w:rsidP="006370A9">
            <w:pPr>
              <w:rPr>
                <w:b/>
                <w:sz w:val="20"/>
                <w:szCs w:val="20"/>
              </w:rPr>
            </w:pPr>
            <w:r w:rsidRPr="00257997">
              <w:rPr>
                <w:b/>
                <w:sz w:val="20"/>
                <w:szCs w:val="20"/>
              </w:rPr>
              <w:t>AO1</w:t>
            </w:r>
          </w:p>
          <w:p w:rsidR="00257997" w:rsidRPr="00257997" w:rsidRDefault="00257997" w:rsidP="006370A9">
            <w:pPr>
              <w:rPr>
                <w:sz w:val="20"/>
                <w:szCs w:val="20"/>
              </w:rPr>
            </w:pPr>
            <w:r w:rsidRPr="00257997">
              <w:rPr>
                <w:sz w:val="20"/>
                <w:szCs w:val="20"/>
              </w:rPr>
              <w:t>Explore artists, craftspeople and designers for inspiration</w:t>
            </w:r>
          </w:p>
          <w:p w:rsidR="00257997" w:rsidRPr="00257997" w:rsidRDefault="00257997" w:rsidP="006370A9">
            <w:pPr>
              <w:rPr>
                <w:sz w:val="20"/>
                <w:szCs w:val="20"/>
              </w:rPr>
            </w:pPr>
            <w:r w:rsidRPr="00257997">
              <w:rPr>
                <w:sz w:val="20"/>
                <w:szCs w:val="20"/>
              </w:rPr>
              <w:t>Create artist pages and apply techniques, materials and processes to own work</w:t>
            </w:r>
          </w:p>
          <w:p w:rsidR="00257997" w:rsidRPr="00257997" w:rsidRDefault="00257997" w:rsidP="006370A9">
            <w:pPr>
              <w:rPr>
                <w:sz w:val="20"/>
                <w:szCs w:val="20"/>
              </w:rPr>
            </w:pPr>
          </w:p>
          <w:p w:rsidR="00257997" w:rsidRPr="00257997" w:rsidRDefault="00257997" w:rsidP="006370A9">
            <w:pPr>
              <w:rPr>
                <w:sz w:val="20"/>
                <w:szCs w:val="20"/>
              </w:rPr>
            </w:pPr>
            <w:r w:rsidRPr="00257997">
              <w:rPr>
                <w:sz w:val="20"/>
                <w:szCs w:val="20"/>
              </w:rPr>
              <w:t>Develop skills in 2D materials</w:t>
            </w:r>
          </w:p>
          <w:p w:rsidR="00257997" w:rsidRPr="006370A9" w:rsidRDefault="00257997" w:rsidP="006370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2DE8" w:rsidRPr="00420494" w:rsidRDefault="00BE2DE8" w:rsidP="00BE2DE8">
            <w:pPr>
              <w:rPr>
                <w:sz w:val="20"/>
                <w:szCs w:val="20"/>
                <w:u w:val="single"/>
              </w:rPr>
            </w:pPr>
            <w:r w:rsidRPr="00420494">
              <w:rPr>
                <w:sz w:val="20"/>
                <w:szCs w:val="20"/>
                <w:u w:val="single"/>
              </w:rPr>
              <w:t>GCSE Portfolio</w:t>
            </w:r>
          </w:p>
          <w:p w:rsidR="00420494" w:rsidRDefault="00257997" w:rsidP="002A1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AO2</w:t>
            </w:r>
          </w:p>
          <w:p w:rsidR="00257997" w:rsidRDefault="00257997" w:rsidP="002A1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Develop, refine, change, alter ideas to work towards a final outcome</w:t>
            </w:r>
          </w:p>
          <w:p w:rsidR="00257997" w:rsidRDefault="00257997" w:rsidP="002A1A24">
            <w:pPr>
              <w:rPr>
                <w:sz w:val="20"/>
                <w:szCs w:val="20"/>
              </w:rPr>
            </w:pPr>
          </w:p>
          <w:p w:rsidR="00257997" w:rsidRDefault="00257997" w:rsidP="002A1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work to AO3 and AO1. Explore 2D and 3D outcomes to finalise and realise intentions for AO4</w:t>
            </w:r>
          </w:p>
          <w:p w:rsidR="00420494" w:rsidRDefault="00420494" w:rsidP="002A1A24">
            <w:pPr>
              <w:rPr>
                <w:sz w:val="20"/>
                <w:szCs w:val="20"/>
              </w:rPr>
            </w:pPr>
          </w:p>
          <w:p w:rsidR="002A1A24" w:rsidRPr="006370A9" w:rsidRDefault="002A1A24" w:rsidP="002A1A2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7997" w:rsidRPr="00420494" w:rsidRDefault="00257997" w:rsidP="00257997">
            <w:pPr>
              <w:rPr>
                <w:sz w:val="20"/>
                <w:szCs w:val="20"/>
                <w:u w:val="single"/>
              </w:rPr>
            </w:pPr>
            <w:r w:rsidRPr="00420494">
              <w:rPr>
                <w:sz w:val="20"/>
                <w:szCs w:val="20"/>
                <w:u w:val="single"/>
              </w:rPr>
              <w:t>GCSE Portfolio</w:t>
            </w:r>
          </w:p>
          <w:p w:rsidR="00420494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AO2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Develop, refine, change, alter ideas to work towards a final outcome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work to AO3 and AO1. Explore 2D and 3D outcomes to finalise and realise intentions for AO4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AO1-3 to ensure work is fully developed and working towards target grade</w:t>
            </w:r>
          </w:p>
          <w:p w:rsidR="00420494" w:rsidRPr="006370A9" w:rsidRDefault="00420494" w:rsidP="00257997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E2DE8" w:rsidRPr="006370A9" w:rsidRDefault="00265AAF">
            <w:pPr>
              <w:rPr>
                <w:sz w:val="20"/>
                <w:szCs w:val="20"/>
              </w:rPr>
            </w:pPr>
            <w:r w:rsidRPr="006370A9">
              <w:rPr>
                <w:sz w:val="20"/>
                <w:szCs w:val="20"/>
              </w:rPr>
              <w:t xml:space="preserve">OCR GCSE Art and Design: </w:t>
            </w:r>
            <w:r w:rsidR="00BE2DE8" w:rsidRPr="006370A9">
              <w:rPr>
                <w:sz w:val="20"/>
                <w:szCs w:val="20"/>
              </w:rPr>
              <w:t>Fine Art</w:t>
            </w:r>
          </w:p>
          <w:p w:rsidR="0034101F" w:rsidRDefault="002A1A24">
            <w:pPr>
              <w:rPr>
                <w:sz w:val="20"/>
                <w:szCs w:val="20"/>
              </w:rPr>
            </w:pPr>
            <w:r w:rsidRPr="006370A9">
              <w:rPr>
                <w:sz w:val="20"/>
                <w:szCs w:val="20"/>
              </w:rPr>
              <w:t>Externally Set Task</w:t>
            </w:r>
          </w:p>
          <w:p w:rsidR="00420494" w:rsidRDefault="00420494">
            <w:pPr>
              <w:rPr>
                <w:sz w:val="20"/>
                <w:szCs w:val="20"/>
              </w:rPr>
            </w:pPr>
          </w:p>
          <w:p w:rsidR="00420494" w:rsidRDefault="00420494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="00257997">
              <w:rPr>
                <w:sz w:val="20"/>
                <w:szCs w:val="20"/>
              </w:rPr>
              <w:t xml:space="preserve">Objective 4 created in </w:t>
            </w:r>
            <w:proofErr w:type="gramStart"/>
            <w:r w:rsidR="00257997">
              <w:rPr>
                <w:sz w:val="20"/>
                <w:szCs w:val="20"/>
              </w:rPr>
              <w:t>10 hour</w:t>
            </w:r>
            <w:proofErr w:type="gramEnd"/>
            <w:r w:rsidR="00257997">
              <w:rPr>
                <w:sz w:val="20"/>
                <w:szCs w:val="20"/>
              </w:rPr>
              <w:t xml:space="preserve"> exam.</w:t>
            </w:r>
          </w:p>
          <w:p w:rsidR="00257997" w:rsidRPr="006370A9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preparatory work is used to inform final outcome</w:t>
            </w:r>
          </w:p>
        </w:tc>
        <w:tc>
          <w:tcPr>
            <w:tcW w:w="1322" w:type="dxa"/>
          </w:tcPr>
          <w:p w:rsidR="0034101F" w:rsidRPr="006370A9" w:rsidRDefault="002A1A24">
            <w:pPr>
              <w:rPr>
                <w:sz w:val="20"/>
                <w:szCs w:val="20"/>
              </w:rPr>
            </w:pPr>
            <w:r w:rsidRPr="006370A9">
              <w:rPr>
                <w:sz w:val="20"/>
                <w:szCs w:val="20"/>
              </w:rPr>
              <w:t>Course completed</w:t>
            </w:r>
          </w:p>
        </w:tc>
        <w:tc>
          <w:tcPr>
            <w:tcW w:w="1282" w:type="dxa"/>
          </w:tcPr>
          <w:p w:rsidR="0034101F" w:rsidRPr="006370A9" w:rsidRDefault="002A1A24">
            <w:r w:rsidRPr="006370A9">
              <w:rPr>
                <w:sz w:val="20"/>
                <w:szCs w:val="20"/>
              </w:rPr>
              <w:t>Course completed</w:t>
            </w:r>
          </w:p>
        </w:tc>
      </w:tr>
      <w:tr w:rsidR="002A1A24" w:rsidRPr="00550B54" w:rsidTr="00420494">
        <w:trPr>
          <w:trHeight w:val="1510"/>
        </w:trPr>
        <w:tc>
          <w:tcPr>
            <w:tcW w:w="606" w:type="dxa"/>
          </w:tcPr>
          <w:p w:rsidR="0034101F" w:rsidRPr="00EE6EB8" w:rsidRDefault="0034101F">
            <w:pPr>
              <w:rPr>
                <w:b/>
                <w:sz w:val="20"/>
                <w:szCs w:val="20"/>
              </w:rPr>
            </w:pPr>
            <w:r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3559B" wp14:editId="0497E2F2">
                      <wp:simplePos x="0" y="0"/>
                      <wp:positionH relativeFrom="column">
                        <wp:posOffset>-287405</wp:posOffset>
                      </wp:positionH>
                      <wp:positionV relativeFrom="paragraph">
                        <wp:posOffset>-774452</wp:posOffset>
                      </wp:positionV>
                      <wp:extent cx="704850" cy="247878"/>
                      <wp:effectExtent l="0" t="4762" r="4762" b="4763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04850" cy="247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24CD" w:rsidRDefault="00C424CD" w:rsidP="0034101F">
                                  <w:r w:rsidRPr="00EE6EB8">
                                    <w:rPr>
                                      <w:b/>
                                      <w:sz w:val="20"/>
                                    </w:rPr>
                                    <w:t>Topics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35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65pt;margin-top:-61pt;width:55.5pt;height:19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Z2RgIAAIcEAAAOAAAAZHJzL2Uyb0RvYy54bWysVMFu2zAMvQ/YPwi6L068tMmCOkXWIsOA&#10;oi3QDD0rstwYkEVNUmJ3X78n2e66bqdhOQgU+fxEPpK5uOwazU7K+ZpMwWeTKWfKSCpr81Twb7vt&#10;hyVnPghTCk1GFfxZeX65fv/uorUrldOBdKkcA4nxq9YW/BCCXWWZlwfVCD8hqwyCFblGBFzdU1Y6&#10;0YK90Vk+nZ5nLbnSOpLKe3iv+yBfJ/6qUjLcVZVXgemCI7eQTpfOfTyz9YVYPTlhD7Uc0hD/kEUj&#10;aoNHX6iuRRDs6Oo/qJpaOvJUhYmkJqOqqqVKNaCa2fRNNQ8HYVWqBeJ4+yKT/3+08vZ071hdFjzn&#10;zIgGLdqpLrDP1LE8qtNavwLowQIWOrjR5dHv4YxFd5VrmCOIOztHU/BLWqA6Bjhkf36ROnJLOBfT&#10;+fIMEYlQPl8sF8tImvVckdM6H74oalg0Cu7QyUQqTjc+9NAREuGedF1ua63TJU6PutKOnQT6rkPK&#10;GOS/obRhbcHPPyKN+JGh+HnPrA1yiZX3FUYrdPtukGNP5TPUSAWjBG/ltkaSN8KHe+EwPnBiJcId&#10;jkoTHqHB4uxA7sff/BGPriLKWYtxLLj/fhROcaa/GvT702w+B21Il/nZIsfFvY7sX0fMsbkiVD5L&#10;2SUz4oMezcpR84jN2cRXERJG4u2Ch9G8Cv2SYPOk2mwSCBNrRbgxD1ZG6rFLu+5RODv0KaDBtzQO&#10;rli9aVeP7eXeHANVdeplFLhXddAd056mYdjMuE6v7wn16/9j/RMAAP//AwBQSwMEFAAGAAgAAAAh&#10;ALy/0i7eAAAACgEAAA8AAABkcnMvZG93bnJldi54bWxMj81OwzAQhO9IvIO1SNxap+GnaYhTIX4e&#10;gIYDRzc2cUS8jrJOHfr0LCc4rXZnNPtNtV/8IE52oj6ggs06A2GxDabHTsF787oqQFDUaPQQ0Cr4&#10;tgT7+vKi0qUJCd/s6RA7wSFIpVbgYhxLKal11mtah9Eia59h8jryOnXSTDpxuB9knmX30use+YPT&#10;o31ytv06zF4BvaQ8Wyidi7lxJBvfnT+ek1LXV8vjA4hol/hnhl98RoeamY5hRkNiULDa3bCT5+au&#10;4FLsyHdbEEe+3G4zkHUl/1eofwAAAP//AwBQSwECLQAUAAYACAAAACEAtoM4kv4AAADhAQAAEwAA&#10;AAAAAAAAAAAAAAAAAAAAW0NvbnRlbnRfVHlwZXNdLnhtbFBLAQItABQABgAIAAAAIQA4/SH/1gAA&#10;AJQBAAALAAAAAAAAAAAAAAAAAC8BAABfcmVscy8ucmVsc1BLAQItABQABgAIAAAAIQDKfgZ2RgIA&#10;AIcEAAAOAAAAAAAAAAAAAAAAAC4CAABkcnMvZTJvRG9jLnhtbFBLAQItABQABgAIAAAAIQC8v9Iu&#10;3gAAAAoBAAAPAAAAAAAAAAAAAAAAAKAEAABkcnMvZG93bnJldi54bWxQSwUGAAAAAAQABADzAAAA&#10;qwUAAAAA&#10;" fillcolor="white [3201]" stroked="f" strokeweight=".5pt">
                      <v:textbox>
                        <w:txbxContent>
                          <w:p w:rsidR="00C424CD" w:rsidRDefault="00C424CD" w:rsidP="0034101F">
                            <w:r w:rsidRPr="00EE6EB8">
                              <w:rPr>
                                <w:b/>
                                <w:sz w:val="20"/>
                              </w:rPr>
                              <w:t>Topics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  <w:p w:rsidR="0034101F" w:rsidRPr="00EE6EB8" w:rsidRDefault="00EE6EB8">
            <w:pPr>
              <w:rPr>
                <w:b/>
                <w:sz w:val="20"/>
                <w:szCs w:val="20"/>
              </w:rPr>
            </w:pPr>
            <w:r w:rsidRPr="00550B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A57F00" wp14:editId="5705E430">
                      <wp:simplePos x="0" y="0"/>
                      <wp:positionH relativeFrom="column">
                        <wp:posOffset>-393381</wp:posOffset>
                      </wp:positionH>
                      <wp:positionV relativeFrom="paragraph">
                        <wp:posOffset>179387</wp:posOffset>
                      </wp:positionV>
                      <wp:extent cx="1018540" cy="248285"/>
                      <wp:effectExtent l="4127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185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24CD" w:rsidRPr="00EE6EB8" w:rsidRDefault="00C424CD" w:rsidP="0034101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E6EB8">
                                    <w:rPr>
                                      <w:b/>
                                      <w:sz w:val="20"/>
                                    </w:rPr>
                                    <w:t>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57F00" id="Text Box 1" o:spid="_x0000_s1027" type="#_x0000_t202" style="position:absolute;margin-left:-30.95pt;margin-top:14.1pt;width:80.2pt;height:19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mZSAIAAI8EAAAOAAAAZHJzL2Uyb0RvYy54bWysVMFuGjEQvVfqP1i+lwUKlCKWiCaiqhQl&#10;kUKVs/F6w0pej2sbdunX99m7kDTtqSoHy555+zzz3pjlVVtrdlTOV2RyPhoMOVNGUlGZ55x/324+&#10;zDnzQZhCaDIq5yfl+dXq/btlYxdqTHvShXIMJMYvGpvzfQh2kWVe7lUt/ICsMkiW5GoRcHTPWeFE&#10;A/ZaZ+PhcJY15ArrSCrvEb3pknyV+MtSyXBfll4FpnOO2kJaXVp3cc1WS7F4dsLuK9mXIf6hilpU&#10;BpdeqG5EEOzgqj+o6ko68lSGgaQ6o7KspEo9oJvR8E03j3thVeoF4nh7kcn/P1p5d3xwrCrgHWdG&#10;1LBoq9rAvlDLRlGdxvoFQI8WsNAiHJF93CMYm25LVzNHEHc0gyn4JS3QHQMcsp8uUkduGTmGo/l0&#10;gpREbjyZj+fTyJp1ZJHUOh++KqpZ3OTcwcrEKo63PnTQMyTCPemq2FRap0McH3WtHTsKGK9DKhnk&#10;v6G0YU3OZx+nXbmG4ucdszaoJbbetRh3od21vVB9+zsqTlAlNY5OvJWbCrXeCh8ehMMYIYinEe6x&#10;lJpwF/U7zvbkfv4tHvFwF1nOGoxlzv2Pg3CKM/3NwPfPo0lULaTDZPppjIN7ndm9zphDfU0QAN6i&#10;urSN+KDP29JR/YQXtI63IiWMxN05D+ftdegeC16gVOt1AmFyrQi35tHKSH02a9s+CWd7uwKMvqPz&#10;AIvFG9c6bPzS0PoQqKySpVHnTtVefkx9Gor+hcZn9fqcUC//I6tfAAAA//8DAFBLAwQUAAYACAAA&#10;ACEA7+0EF9wAAAAJAQAADwAAAGRycy9kb3ducmV2LnhtbEyPy07DMBBF90j8gzVI7Fq7CYIoxKkQ&#10;jw+g6YKlGw9xRDyOYqcJ/XqGFaxGozm6c261X/0gzjjFPpCG3VaBQGqD7anTcGzeNgWImAxZMwRC&#10;Dd8YYV9fX1WmtGGhdzwfUic4hGJpNLiUxlLK2Dr0Jm7DiMS3zzB5k3idOmkns3C4H2Sm1L30pif+&#10;4MyIzw7br8PsNcTXJVNrXC7F3LgoG99dPl4WrW9v1qdHEAnX9AfDrz6rQ81OpzCTjWLQsNnlTPLM&#10;szsQDOQPXOXEYFYokHUl/zeofwAAAP//AwBQSwECLQAUAAYACAAAACEAtoM4kv4AAADhAQAAEwAA&#10;AAAAAAAAAAAAAAAAAAAAW0NvbnRlbnRfVHlwZXNdLnhtbFBLAQItABQABgAIAAAAIQA4/SH/1gAA&#10;AJQBAAALAAAAAAAAAAAAAAAAAC8BAABfcmVscy8ucmVsc1BLAQItABQABgAIAAAAIQD4FjmZSAIA&#10;AI8EAAAOAAAAAAAAAAAAAAAAAC4CAABkcnMvZTJvRG9jLnhtbFBLAQItABQABgAIAAAAIQDv7QQX&#10;3AAAAAkBAAAPAAAAAAAAAAAAAAAAAKIEAABkcnMvZG93bnJldi54bWxQSwUGAAAAAAQABADzAAAA&#10;qwUAAAAA&#10;" fillcolor="white [3201]" stroked="f" strokeweight=".5pt">
                      <v:textbox>
                        <w:txbxContent>
                          <w:p w:rsidR="00C424CD" w:rsidRPr="00EE6EB8" w:rsidRDefault="00C424CD" w:rsidP="0034101F">
                            <w:pPr>
                              <w:rPr>
                                <w:sz w:val="18"/>
                              </w:rPr>
                            </w:pPr>
                            <w:r w:rsidRPr="00EE6EB8">
                              <w:rPr>
                                <w:b/>
                                <w:sz w:val="20"/>
                              </w:rPr>
                              <w:t>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01F" w:rsidRPr="00EE6EB8">
              <w:rPr>
                <w:b/>
                <w:sz w:val="20"/>
                <w:szCs w:val="20"/>
              </w:rPr>
              <w:t xml:space="preserve">       </w:t>
            </w:r>
          </w:p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34101F" w:rsidRDefault="00C4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="002A1A24" w:rsidRPr="006370A9">
              <w:rPr>
                <w:sz w:val="20"/>
                <w:szCs w:val="20"/>
              </w:rPr>
              <w:t>Objective 3</w:t>
            </w:r>
            <w:r>
              <w:rPr>
                <w:sz w:val="20"/>
                <w:szCs w:val="20"/>
              </w:rPr>
              <w:t xml:space="preserve"> </w:t>
            </w:r>
          </w:p>
          <w:p w:rsidR="00C424CD" w:rsidRDefault="00C4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32A9A">
              <w:rPr>
                <w:sz w:val="20"/>
                <w:szCs w:val="20"/>
              </w:rPr>
              <w:t>total 30</w:t>
            </w:r>
            <w:r>
              <w:rPr>
                <w:sz w:val="20"/>
                <w:szCs w:val="20"/>
              </w:rPr>
              <w:t xml:space="preserve"> marks)</w:t>
            </w:r>
          </w:p>
          <w:p w:rsidR="00257997" w:rsidRDefault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work will provide a ‘working at’ grade and predicted grade based on TA</w:t>
            </w:r>
          </w:p>
          <w:p w:rsidR="0034101F" w:rsidRPr="006370A9" w:rsidRDefault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of work is carried out regularly for students to make progress</w:t>
            </w:r>
          </w:p>
          <w:p w:rsidR="0034101F" w:rsidRPr="006370A9" w:rsidRDefault="003410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Pr="006370A9">
              <w:rPr>
                <w:sz w:val="20"/>
                <w:szCs w:val="20"/>
              </w:rPr>
              <w:t xml:space="preserve">Objective </w:t>
            </w:r>
            <w:r>
              <w:rPr>
                <w:sz w:val="20"/>
                <w:szCs w:val="20"/>
              </w:rPr>
              <w:t>1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(total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marks)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work will provide a ‘working at’ grade and predicted grade based on TA</w:t>
            </w:r>
          </w:p>
          <w:p w:rsidR="00257997" w:rsidRPr="006370A9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of work is carried out regularly for students to make progress</w:t>
            </w:r>
          </w:p>
          <w:p w:rsidR="00BE2DE8" w:rsidRPr="006370A9" w:rsidRDefault="00BE2DE8" w:rsidP="002579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Pr="006370A9">
              <w:rPr>
                <w:sz w:val="20"/>
                <w:szCs w:val="20"/>
              </w:rPr>
              <w:t xml:space="preserve">Objective </w:t>
            </w:r>
            <w:r>
              <w:rPr>
                <w:sz w:val="20"/>
                <w:szCs w:val="20"/>
              </w:rPr>
              <w:t>2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(total 30 marks)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work will provide a ‘working at’ grade and predicted grade based on TA</w:t>
            </w:r>
          </w:p>
          <w:p w:rsidR="00257997" w:rsidRPr="006370A9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of work is carried out regularly for students to make progress</w:t>
            </w:r>
          </w:p>
          <w:p w:rsidR="002A1A24" w:rsidRPr="006370A9" w:rsidRDefault="002A1A24" w:rsidP="00C424CD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Pr="006370A9">
              <w:rPr>
                <w:sz w:val="20"/>
                <w:szCs w:val="20"/>
              </w:rPr>
              <w:t xml:space="preserve">Objective </w:t>
            </w:r>
            <w:r>
              <w:rPr>
                <w:sz w:val="20"/>
                <w:szCs w:val="20"/>
              </w:rPr>
              <w:t>4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(total 30 marks)</w:t>
            </w:r>
          </w:p>
          <w:p w:rsidR="00C424CD" w:rsidRDefault="00C424CD" w:rsidP="00257997">
            <w:pPr>
              <w:rPr>
                <w:sz w:val="20"/>
                <w:szCs w:val="20"/>
              </w:rPr>
            </w:pP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portfolios and Set Tasks are moderated </w:t>
            </w:r>
            <w:bookmarkStart w:id="0" w:name="_GoBack"/>
            <w:bookmarkEnd w:id="0"/>
            <w:r>
              <w:rPr>
                <w:sz w:val="20"/>
                <w:szCs w:val="20"/>
              </w:rPr>
              <w:t>and standardised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</w:p>
          <w:p w:rsidR="00257997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predicted grade is awarded</w:t>
            </w:r>
          </w:p>
          <w:p w:rsidR="00257997" w:rsidRDefault="00257997" w:rsidP="00257997">
            <w:pPr>
              <w:rPr>
                <w:sz w:val="20"/>
                <w:szCs w:val="20"/>
              </w:rPr>
            </w:pPr>
          </w:p>
          <w:p w:rsidR="00257997" w:rsidRPr="006370A9" w:rsidRDefault="00257997" w:rsidP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boards publish results for whole course</w:t>
            </w:r>
          </w:p>
        </w:tc>
        <w:tc>
          <w:tcPr>
            <w:tcW w:w="1322" w:type="dxa"/>
          </w:tcPr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4101F" w:rsidRPr="00550B54" w:rsidRDefault="0034101F">
            <w:pPr>
              <w:rPr>
                <w:b/>
              </w:rPr>
            </w:pPr>
          </w:p>
        </w:tc>
      </w:tr>
      <w:tr w:rsidR="002A1A24" w:rsidRPr="00550B54" w:rsidTr="00420494">
        <w:trPr>
          <w:trHeight w:val="1254"/>
        </w:trPr>
        <w:tc>
          <w:tcPr>
            <w:tcW w:w="606" w:type="dxa"/>
          </w:tcPr>
          <w:p w:rsidR="00812DC3" w:rsidRPr="00EE6EB8" w:rsidRDefault="00BE2DE8">
            <w:pPr>
              <w:rPr>
                <w:b/>
                <w:noProof/>
                <w:sz w:val="20"/>
                <w:szCs w:val="20"/>
              </w:rPr>
            </w:pPr>
            <w:r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E70B96" wp14:editId="05B4616C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2430145</wp:posOffset>
                      </wp:positionV>
                      <wp:extent cx="772160" cy="271780"/>
                      <wp:effectExtent l="254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7216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24CD" w:rsidRPr="00613308" w:rsidRDefault="00C424CD" w:rsidP="00BE2DE8">
                                  <w:pPr>
                                    <w:rPr>
                                      <w:b/>
                                    </w:rPr>
                                  </w:pPr>
                                  <w:r w:rsidRPr="00613308">
                                    <w:rPr>
                                      <w:b/>
                                    </w:rPr>
                                    <w:t xml:space="preserve">Arts </w:t>
                                  </w:r>
                                  <w:r w:rsidRPr="00613308">
                                    <w:rPr>
                                      <w:b/>
                                      <w:sz w:val="20"/>
                                    </w:rPr>
                                    <w:t>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70B96" id="Text Box 3" o:spid="_x0000_s1028" type="#_x0000_t202" style="position:absolute;margin-left:-21.55pt;margin-top:191.35pt;width:60.8pt;height:21.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+oNgIAAGYEAAAOAAAAZHJzL2Uyb0RvYy54bWysVMFu2zAMvQ/YPwi6r46dNumMOkXWosOA&#10;oi2QDD0rshwbsEVNUmp3X78nOc6KbqdhOQgU+fxE8pG5uh66lr0o6xrSBU/PZpwpLals9L7g37d3&#10;ny45c17oUrSkVcFflePXq48frnqTq4xqaktlGUi0y3tT8Np7kyeJk7XqhDsjozSCFdlOeFztPimt&#10;6MHetUk2my2SnmxpLEnlHLy3Y5CvIn9VKekfq8opz9qCIzcfTxvPXTiT1ZXI91aYupHHNMQ/ZNGJ&#10;RuPRE9Wt8IIdbPMHVddIS44qfyapS6iqGqliDagmnb2rZlMLo2ItaI4zpza5/0crH16eLGvKgs85&#10;06KDRFs1ePaFBjYP3emNywHaGMD8ADdUnvwOzlD0UNmOWUJz0wVEwS/2AtUxwNH211OrA7eEc7nM&#10;0gUiEqFsmS4voxTJyBU4jXX+q6KOBaPgFkpGUvFy7zzyAnSCBLimu6Zto5qtZn3BF/OLMYtTBF+0&#10;Gh+GisbMg+WH3RDrz6aqdlS+othYDzJ0Rt41yOFeOP8kLKYDTky8f8RRtYS36GhxVpP9+Td/wEM0&#10;RDnrMW0Fdz8OwirO2m8acn5Oz89B6+Pl/GKZ4WLfRnZvI/rQ3RAGOo3ZRTPgfTuZlaXuGYuxDq8i&#10;JLTE2wX3k3njxx3AYkm1XkcQBtIIf683RgbqSYTt8CysOcrgod8DTXMp8ndqjNhRj/XBU9VEqUKf&#10;x64e249hjgoeFy9sy9t7RP3+e1j9AgAA//8DAFBLAwQUAAYACAAAACEAO3N72uAAAAAJAQAADwAA&#10;AGRycy9kb3ducmV2LnhtbEyPQU+DQBCF7yb+h82YeGsXCqkFGZrGxDQePIgmelzYEVB2lrDblvrr&#10;XU/1OHlf3vum2M5mEEeaXG8ZIV5GIIgbq3tuEd5eHxcbEM4r1mqwTAhncrAtr68KlWt74hc6Vr4V&#10;oYRdrhA678dcStd0ZJRb2pE4ZJ92MsqHc2qlntQplJtBrqJoLY3qOSx0aqSHjprv6mAQvoyrs80P&#10;xe+7/dmsnquP8WlvEW9v5t09CE+zv8Dwpx/UoQxOtT2wdmJAWCR3gURI0iQBEYAki0HUCOk6zUCW&#10;hfz/QfkLAAD//wMAUEsBAi0AFAAGAAgAAAAhALaDOJL+AAAA4QEAABMAAAAAAAAAAAAAAAAAAAAA&#10;AFtDb250ZW50X1R5cGVzXS54bWxQSwECLQAUAAYACAAAACEAOP0h/9YAAACUAQAACwAAAAAAAAAA&#10;AAAAAAAvAQAAX3JlbHMvLnJlbHNQSwECLQAUAAYACAAAACEAz40PqDYCAABmBAAADgAAAAAAAAAA&#10;AAAAAAAuAgAAZHJzL2Uyb0RvYy54bWxQSwECLQAUAAYACAAAACEAO3N72uAAAAAJAQAADwAAAAAA&#10;AAAAAAAAAACQBAAAZHJzL2Rvd25yZXYueG1sUEsFBgAAAAAEAAQA8wAAAJ0FAAAAAA==&#10;" filled="f" stroked="f" strokeweight=".5pt">
                      <v:textbox>
                        <w:txbxContent>
                          <w:p w:rsidR="00C424CD" w:rsidRPr="00613308" w:rsidRDefault="00C424CD" w:rsidP="00BE2DE8">
                            <w:pPr>
                              <w:rPr>
                                <w:b/>
                              </w:rPr>
                            </w:pPr>
                            <w:r w:rsidRPr="00613308">
                              <w:rPr>
                                <w:b/>
                              </w:rPr>
                              <w:t xml:space="preserve">Arts </w:t>
                            </w:r>
                            <w:r w:rsidRPr="00613308">
                              <w:rPr>
                                <w:b/>
                                <w:sz w:val="20"/>
                              </w:rPr>
                              <w:t>Mark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DC3" w:rsidRPr="00EE6EB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287020</wp:posOffset>
                      </wp:positionV>
                      <wp:extent cx="552450" cy="247650"/>
                      <wp:effectExtent l="0" t="0" r="0" b="0"/>
                      <wp:wrapThrough wrapText="bothSides">
                        <wp:wrapPolygon edited="0">
                          <wp:start x="19366" y="0"/>
                          <wp:lineTo x="2979" y="0"/>
                          <wp:lineTo x="2979" y="19938"/>
                          <wp:lineTo x="19366" y="19938"/>
                          <wp:lineTo x="19366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24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4CD" w:rsidRPr="00812DC3" w:rsidRDefault="00C424C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12DC3">
                                    <w:rPr>
                                      <w:b/>
                                      <w:sz w:val="20"/>
                                    </w:rPr>
                                    <w:t>H/WK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1.65pt;margin-top:22.6pt;width:43.5pt;height:19.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9cFwIAAAkEAAAOAAAAZHJzL2Uyb0RvYy54bWysU9uO2yAQfa/Uf0C8N47dONm1Qlbb3W5V&#10;aXuRdvsBBOMYFRgKJHb69R1wNo3at6p+sGBmOJxzZljfjEaTg/RBgWW0nM0pkVZAq+yO0W/PD2+u&#10;KAmR25ZrsJLRowz0ZvP61XpwjaygB91KTxDEhmZwjPYxuqYoguil4WEGTlpMduANj7j1u6L1fEB0&#10;o4tqPl8WA/jWeRAyBIzeT0m6yfhdJ0X80nVBRqIZRW4x/33+b9O/2Kx5s/Pc9UqcaPB/YGG4snjp&#10;GeqeR072Xv0FZZTwEKCLMwGmgK5TQmYNqKac/6HmqedOZi1oTnBnm8L/gxWfD189US2jVbmixHKD&#10;TXqWYyTvYCRV8mdwocGyJ4eFccQw9jlrDe4RxPdALNz13O7krfcw9JK3yK9MJ4uLoxNOSCDb4RO0&#10;eA3fR8hAY+cN8YDNKZfYVPxyGN0heBm27XhuVWImMFjX1aLGjMBUtVgtcZ0u5E3CSo1wPsQPEgxJ&#10;C0Y9TkIG5YfHEKfSl5JUbuFBaY1x3mhLBkav66rOBy4yRkUcVq0Mo1cTzXwgSX5v27yOXOlpjVy0&#10;PXmQZE8GxHE7Zrvfvli7hfaIpmT5KAjfEtLtwf+kZMC5ZDT82HMvKdEfLRp7XS4WaZDzZlGvKtz4&#10;y8z2MsOtQChGIyXT8i7m4Z8k32IDOpXdSJ2amJwo47xlP09vIw305T5X/X7Bm18AAAD//wMAUEsD&#10;BBQABgAIAAAAIQD7Rpx/2AAAAAYBAAAPAAAAZHJzL2Rvd25yZXYueG1sTI5NT8MwEETvSPwHa5G4&#10;IGo3CCghm4oPIXFtgLsbb5OIeB3FbpP8e5YTHEfzNPOK7ex7daIxdoER1isDirgOruMG4fPj7XoD&#10;KibLzvaBCWGhCNvy/KywuQsT7+hUpUbJCMfcIrQpDbnWsW7J27gKA7F0hzB6mySOjXajnWTc9zoz&#10;5k5727E8tHagl5bq7+roEdJr6oL7ujKHsJtun5f3Kmq/IF5ezE+PoBLN6Q+GX31Rh1Kc9uHILqoe&#10;4V44hGydgZL25kHyXiizyUCXhf6vX/4AAAD//wMAUEsBAi0AFAAGAAgAAAAhALaDOJL+AAAA4QEA&#10;ABMAAAAAAAAAAAAAAAAAAAAAAFtDb250ZW50X1R5cGVzXS54bWxQSwECLQAUAAYACAAAACEAOP0h&#10;/9YAAACUAQAACwAAAAAAAAAAAAAAAAAvAQAAX3JlbHMvLnJlbHNQSwECLQAUAAYACAAAACEA9LAf&#10;XBcCAAAJBAAADgAAAAAAAAAAAAAAAAAuAgAAZHJzL2Uyb0RvYy54bWxQSwECLQAUAAYACAAAACEA&#10;+0acf9gAAAAGAQAADwAAAAAAAAAAAAAAAABxBAAAZHJzL2Rvd25yZXYueG1sUEsFBgAAAAAEAAQA&#10;8wAAAHYFAAAAAA==&#10;" filled="f" stroked="f">
                      <v:textbox>
                        <w:txbxContent>
                          <w:p w:rsidR="00C424CD" w:rsidRPr="00812DC3" w:rsidRDefault="00C424C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12DC3">
                              <w:rPr>
                                <w:b/>
                                <w:sz w:val="20"/>
                              </w:rPr>
                              <w:t>H/WK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941" w:type="dxa"/>
          </w:tcPr>
          <w:p w:rsidR="00812DC3" w:rsidRPr="00D03FEB" w:rsidRDefault="00265AAF">
            <w:pPr>
              <w:rPr>
                <w:sz w:val="20"/>
                <w:szCs w:val="20"/>
              </w:rPr>
            </w:pPr>
            <w:r w:rsidRPr="00D03FEB">
              <w:rPr>
                <w:sz w:val="20"/>
                <w:szCs w:val="20"/>
              </w:rPr>
              <w:t>Collecting images based on the theme and presenting in sketchbook</w:t>
            </w:r>
          </w:p>
          <w:p w:rsidR="00265AAF" w:rsidRPr="00D03FEB" w:rsidRDefault="00265AAF">
            <w:pPr>
              <w:rPr>
                <w:sz w:val="20"/>
                <w:szCs w:val="20"/>
              </w:rPr>
            </w:pPr>
            <w:r w:rsidRPr="00D03FEB">
              <w:rPr>
                <w:sz w:val="20"/>
                <w:szCs w:val="20"/>
              </w:rPr>
              <w:t>Drawing from observation using a range of media</w:t>
            </w:r>
          </w:p>
        </w:tc>
        <w:tc>
          <w:tcPr>
            <w:tcW w:w="1843" w:type="dxa"/>
          </w:tcPr>
          <w:p w:rsidR="00812DC3" w:rsidRDefault="00265AAF">
            <w:pPr>
              <w:rPr>
                <w:sz w:val="20"/>
                <w:szCs w:val="20"/>
              </w:rPr>
            </w:pPr>
            <w:r w:rsidRPr="00D03FEB">
              <w:rPr>
                <w:sz w:val="20"/>
                <w:szCs w:val="20"/>
              </w:rPr>
              <w:t>Researching and collecting images by other artists, craftspeople or designers to link to ideas</w:t>
            </w:r>
          </w:p>
          <w:p w:rsidR="00257997" w:rsidRPr="00D03FEB" w:rsidRDefault="0025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artist response pages</w:t>
            </w:r>
          </w:p>
          <w:p w:rsidR="00265AAF" w:rsidRPr="00D03FEB" w:rsidRDefault="00265A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12DC3" w:rsidRPr="00D03FEB" w:rsidRDefault="00257997" w:rsidP="0026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compositions and ideas for 3D based on artists; inspiration</w:t>
            </w:r>
          </w:p>
        </w:tc>
        <w:tc>
          <w:tcPr>
            <w:tcW w:w="1797" w:type="dxa"/>
          </w:tcPr>
          <w:p w:rsidR="00812DC3" w:rsidRPr="00D03FEB" w:rsidRDefault="00257997" w:rsidP="0026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outcome sketches to ensure composition is well developed</w:t>
            </w:r>
          </w:p>
        </w:tc>
        <w:tc>
          <w:tcPr>
            <w:tcW w:w="1322" w:type="dxa"/>
          </w:tcPr>
          <w:p w:rsidR="00812DC3" w:rsidRPr="00EE6EB8" w:rsidRDefault="00812DC3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12DC3" w:rsidRPr="00550B54" w:rsidRDefault="00812DC3">
            <w:pPr>
              <w:rPr>
                <w:b/>
              </w:rPr>
            </w:pPr>
          </w:p>
        </w:tc>
      </w:tr>
      <w:tr w:rsidR="002A1A24" w:rsidRPr="00550B54" w:rsidTr="00420494">
        <w:trPr>
          <w:trHeight w:val="893"/>
        </w:trPr>
        <w:tc>
          <w:tcPr>
            <w:tcW w:w="606" w:type="dxa"/>
          </w:tcPr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34101F" w:rsidRDefault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the Arts within the curriculum</w:t>
            </w:r>
          </w:p>
          <w:p w:rsidR="00432A9A" w:rsidRDefault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Explore cultural diversity</w:t>
            </w:r>
          </w:p>
          <w:p w:rsidR="00432A9A" w:rsidRDefault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a diverse curriculum</w:t>
            </w:r>
          </w:p>
          <w:p w:rsidR="00432A9A" w:rsidRDefault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self confidence in creative thinking, problem solving and realisation of intentions</w:t>
            </w:r>
          </w:p>
          <w:p w:rsidR="00432A9A" w:rsidRDefault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curriculum</w:t>
            </w:r>
          </w:p>
          <w:p w:rsidR="00432A9A" w:rsidRPr="00D03FEB" w:rsidRDefault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Self-led opportunities</w:t>
            </w:r>
          </w:p>
        </w:tc>
        <w:tc>
          <w:tcPr>
            <w:tcW w:w="1843" w:type="dxa"/>
          </w:tcPr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Promotes the Arts within the curriculum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Explore cultural diversity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a diverse curriculum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self confidence in creative thinking, problem solving and realisation of intentions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curriculum</w:t>
            </w:r>
          </w:p>
          <w:p w:rsidR="0034101F" w:rsidRPr="00D03FEB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Self-led opportunities</w:t>
            </w:r>
          </w:p>
        </w:tc>
        <w:tc>
          <w:tcPr>
            <w:tcW w:w="1842" w:type="dxa"/>
          </w:tcPr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Promotes the Arts within the curriculum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Explore cultural diversity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a diverse curriculum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self confidence in creative thinking, problem solving and realisation of intentions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curriculum</w:t>
            </w:r>
          </w:p>
          <w:p w:rsidR="0034101F" w:rsidRPr="00D03FEB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Self-led opportunities</w:t>
            </w:r>
          </w:p>
        </w:tc>
        <w:tc>
          <w:tcPr>
            <w:tcW w:w="1797" w:type="dxa"/>
          </w:tcPr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Promotes the Arts within the curriculum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Explore cultural diversity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a diverse curriculum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self confidence in creative thinking, problem solving and realisation of intentions</w:t>
            </w:r>
          </w:p>
          <w:p w:rsidR="00432A9A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curriculum</w:t>
            </w:r>
          </w:p>
          <w:p w:rsidR="0034101F" w:rsidRPr="00D03FEB" w:rsidRDefault="00432A9A" w:rsidP="0043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Self-led opportunities</w:t>
            </w:r>
          </w:p>
        </w:tc>
        <w:tc>
          <w:tcPr>
            <w:tcW w:w="1322" w:type="dxa"/>
          </w:tcPr>
          <w:p w:rsidR="0034101F" w:rsidRPr="00EE6EB8" w:rsidRDefault="0034101F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4101F" w:rsidRPr="00550B54" w:rsidRDefault="0034101F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2"/>
        <w:tblW w:w="10640" w:type="dxa"/>
        <w:tblLook w:val="04A0" w:firstRow="1" w:lastRow="0" w:firstColumn="1" w:lastColumn="0" w:noHBand="0" w:noVBand="1"/>
      </w:tblPr>
      <w:tblGrid>
        <w:gridCol w:w="3681"/>
        <w:gridCol w:w="6959"/>
      </w:tblGrid>
      <w:tr w:rsidR="00493930" w:rsidRPr="00550B54" w:rsidTr="00493930">
        <w:trPr>
          <w:trHeight w:val="1196"/>
        </w:trPr>
        <w:tc>
          <w:tcPr>
            <w:tcW w:w="3681" w:type="dxa"/>
          </w:tcPr>
          <w:p w:rsidR="00493930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Building on prior learning</w:t>
            </w:r>
          </w:p>
          <w:p w:rsidR="00613308" w:rsidRPr="00550B54" w:rsidRDefault="00613308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493930" w:rsidRPr="00D03FEB" w:rsidRDefault="00BE2DE8" w:rsidP="00493930">
            <w:r w:rsidRPr="00D03FEB">
              <w:t xml:space="preserve">Students will have acquired practical skills during Key Stage 3 and in the workshop sessions in YR10. </w:t>
            </w:r>
            <w:r w:rsidR="00DA60AC" w:rsidRPr="00D03FEB">
              <w:t xml:space="preserve">They will apply these skills to their Portfolio and Set Task to create work independently. </w:t>
            </w:r>
            <w:r w:rsidRPr="00D03FEB">
              <w:t xml:space="preserve">They will </w:t>
            </w:r>
            <w:r w:rsidR="00DA60AC" w:rsidRPr="00D03FEB">
              <w:t>have been taught how to meet the assessment criteria; the standards expected and how to present ideas in their sketchbooks.</w:t>
            </w:r>
          </w:p>
        </w:tc>
      </w:tr>
      <w:tr w:rsidR="00493930" w:rsidRPr="00550B54" w:rsidTr="00C10049">
        <w:trPr>
          <w:trHeight w:val="1040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Enrichment within the Curriculum</w:t>
            </w:r>
          </w:p>
        </w:tc>
        <w:tc>
          <w:tcPr>
            <w:tcW w:w="6959" w:type="dxa"/>
          </w:tcPr>
          <w:p w:rsidR="00493930" w:rsidRPr="00D03FEB" w:rsidRDefault="00DA60AC" w:rsidP="00493930">
            <w:r w:rsidRPr="00D03FEB">
              <w:t>Art Trip</w:t>
            </w:r>
          </w:p>
          <w:p w:rsidR="00DA60AC" w:rsidRPr="00D03FEB" w:rsidRDefault="00DA60AC" w:rsidP="00493930">
            <w:r w:rsidRPr="00D03FEB">
              <w:t>Looking at the work of famous artists, craftspeople and designers enables students to have greater contextual knowledge and informs their practical work</w:t>
            </w:r>
          </w:p>
        </w:tc>
      </w:tr>
      <w:tr w:rsidR="00493930" w:rsidRPr="00550B54" w:rsidTr="00EE6EB8">
        <w:trPr>
          <w:trHeight w:val="858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Extracurricular opportunities</w:t>
            </w:r>
          </w:p>
          <w:p w:rsidR="00493930" w:rsidRPr="00550B54" w:rsidRDefault="00493930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493930" w:rsidRPr="00D03FEB" w:rsidRDefault="00DA60AC" w:rsidP="00493930">
            <w:r w:rsidRPr="00D03FEB">
              <w:t>Art trip</w:t>
            </w:r>
          </w:p>
          <w:p w:rsidR="00DA60AC" w:rsidRPr="00D03FEB" w:rsidRDefault="00DA60AC" w:rsidP="00493930">
            <w:r w:rsidRPr="00D03FEB">
              <w:t>Intervention Sessions</w:t>
            </w:r>
          </w:p>
          <w:p w:rsidR="00DA60AC" w:rsidRPr="00D03FEB" w:rsidRDefault="00DA60AC" w:rsidP="00493930">
            <w:r w:rsidRPr="00D03FEB">
              <w:t>Exhibitions</w:t>
            </w:r>
          </w:p>
        </w:tc>
      </w:tr>
      <w:tr w:rsidR="00493930" w:rsidRPr="00550B54" w:rsidTr="00493930">
        <w:trPr>
          <w:trHeight w:val="1216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 xml:space="preserve">Positive impacting on </w:t>
            </w: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personal development (SMSC)</w:t>
            </w:r>
          </w:p>
        </w:tc>
        <w:tc>
          <w:tcPr>
            <w:tcW w:w="6959" w:type="dxa"/>
          </w:tcPr>
          <w:p w:rsidR="00493930" w:rsidRPr="00D03FEB" w:rsidRDefault="00DA60AC" w:rsidP="00493930">
            <w:r w:rsidRPr="00D03FEB">
              <w:t xml:space="preserve">Students </w:t>
            </w:r>
            <w:r w:rsidR="00526D0E" w:rsidRPr="00D03FEB">
              <w:t>work independently and collaboratively to explore themes within their course. Students research artists from a range of practices, cultures and historical contexts. This builds up tolerance and understanding of the importance of Art in a wider context</w:t>
            </w:r>
            <w:r w:rsidR="00D03FEB">
              <w:t>.  They also develop their own artistic style and preference of artistic approaches and themes</w:t>
            </w:r>
          </w:p>
        </w:tc>
      </w:tr>
      <w:tr w:rsidR="00493930" w:rsidRPr="00550B54" w:rsidTr="00613308">
        <w:trPr>
          <w:trHeight w:val="890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Preparing for the next stage of education</w:t>
            </w:r>
          </w:p>
        </w:tc>
        <w:tc>
          <w:tcPr>
            <w:tcW w:w="6959" w:type="dxa"/>
          </w:tcPr>
          <w:p w:rsidR="00493930" w:rsidRPr="00D03FEB" w:rsidRDefault="00F25820" w:rsidP="00493930">
            <w:r w:rsidRPr="00D03FEB">
              <w:t xml:space="preserve">Students </w:t>
            </w:r>
            <w:r w:rsidR="00D03FEB">
              <w:t>will achieve a GCSE grade and this will support the next step into higher education.  The skills and knowledge acquired will support the transition into Art and Design studies at Key Stage 5</w:t>
            </w:r>
          </w:p>
        </w:tc>
      </w:tr>
      <w:tr w:rsidR="00550B54" w:rsidRPr="00550B54" w:rsidTr="00A00135">
        <w:trPr>
          <w:trHeight w:val="401"/>
        </w:trPr>
        <w:tc>
          <w:tcPr>
            <w:tcW w:w="3681" w:type="dxa"/>
            <w:shd w:val="clear" w:color="auto" w:fill="BFBFBF" w:themeFill="background1" w:themeFillShade="BF"/>
          </w:tcPr>
          <w:p w:rsidR="00550B54" w:rsidRPr="00550B54" w:rsidRDefault="00550B54" w:rsidP="00493930">
            <w:pPr>
              <w:rPr>
                <w:b/>
              </w:rPr>
            </w:pPr>
            <w:r>
              <w:rPr>
                <w:b/>
              </w:rPr>
              <w:t>Ways to support your child’s learning</w:t>
            </w:r>
          </w:p>
        </w:tc>
        <w:tc>
          <w:tcPr>
            <w:tcW w:w="6959" w:type="dxa"/>
            <w:shd w:val="clear" w:color="auto" w:fill="BFBFBF" w:themeFill="background1" w:themeFillShade="BF"/>
          </w:tcPr>
          <w:p w:rsidR="0043662E" w:rsidRPr="00D03FEB" w:rsidRDefault="0043662E" w:rsidP="0043662E">
            <w:r w:rsidRPr="00D03FEB">
              <w:t xml:space="preserve">Investing in a good camera </w:t>
            </w:r>
          </w:p>
          <w:p w:rsidR="0043662E" w:rsidRPr="00D03FEB" w:rsidRDefault="0043662E" w:rsidP="0043662E">
            <w:r w:rsidRPr="00D03FEB">
              <w:t>Investing in 2D materials such as shading pencils and paints</w:t>
            </w:r>
          </w:p>
          <w:p w:rsidR="00550B54" w:rsidRPr="00A00135" w:rsidRDefault="0043662E" w:rsidP="0043662E">
            <w:r w:rsidRPr="00D03FEB">
              <w:t>Setting aside an hour a week to complete art-work is essential</w:t>
            </w:r>
          </w:p>
        </w:tc>
      </w:tr>
      <w:tr w:rsidR="00550B54" w:rsidRPr="00550B54" w:rsidTr="00333782">
        <w:trPr>
          <w:trHeight w:val="92"/>
        </w:trPr>
        <w:tc>
          <w:tcPr>
            <w:tcW w:w="3681" w:type="dxa"/>
          </w:tcPr>
          <w:p w:rsidR="00550B54" w:rsidRPr="00A00135" w:rsidRDefault="00A00135" w:rsidP="00493930">
            <w:r w:rsidRPr="00A00135">
              <w:t>Visits and trips</w:t>
            </w:r>
          </w:p>
          <w:p w:rsidR="00550B54" w:rsidRPr="00A00135" w:rsidRDefault="00A00135" w:rsidP="00493930">
            <w:r w:rsidRPr="00A00135">
              <w:t>Websites</w:t>
            </w:r>
            <w:r w:rsidR="00813C07">
              <w:t xml:space="preserve"> / books /papers / magazines</w:t>
            </w:r>
          </w:p>
          <w:p w:rsidR="00A00135" w:rsidRPr="00A00135" w:rsidRDefault="00A00135" w:rsidP="00493930">
            <w:r w:rsidRPr="00A00135">
              <w:t>TV/Films</w:t>
            </w:r>
          </w:p>
          <w:p w:rsidR="00C10049" w:rsidRPr="00333782" w:rsidRDefault="00A00135" w:rsidP="00493930">
            <w:r w:rsidRPr="00A00135">
              <w:t>Blogs/ podcas</w:t>
            </w:r>
            <w:r w:rsidR="00590896">
              <w:t>ts</w:t>
            </w:r>
          </w:p>
        </w:tc>
        <w:tc>
          <w:tcPr>
            <w:tcW w:w="6959" w:type="dxa"/>
          </w:tcPr>
          <w:p w:rsidR="0043662E" w:rsidRPr="00D03FEB" w:rsidRDefault="0043662E" w:rsidP="0043662E">
            <w:r w:rsidRPr="00D03FEB">
              <w:t>Art gallery visits – BMAG, Ikon, Walsall Gallery</w:t>
            </w:r>
          </w:p>
          <w:p w:rsidR="0043662E" w:rsidRPr="00D03FEB" w:rsidRDefault="0043662E" w:rsidP="0043662E">
            <w:r w:rsidRPr="00D03FEB">
              <w:t>Watching art programmes on television can also support contextual knowledge.</w:t>
            </w:r>
          </w:p>
          <w:p w:rsidR="0043662E" w:rsidRPr="00D03FEB" w:rsidRDefault="0043662E" w:rsidP="0043662E">
            <w:r w:rsidRPr="00D03FEB">
              <w:t>Pinterest account – a wide variety of artists share work on this site</w:t>
            </w:r>
          </w:p>
          <w:p w:rsidR="0043662E" w:rsidRPr="00D03FEB" w:rsidRDefault="0043662E" w:rsidP="0043662E">
            <w:r w:rsidRPr="00D03FEB">
              <w:t xml:space="preserve">Portrait Artists of the year/BBC documentaries on </w:t>
            </w:r>
            <w:proofErr w:type="spellStart"/>
            <w:r w:rsidRPr="00D03FEB">
              <w:t>IPlayer</w:t>
            </w:r>
            <w:proofErr w:type="spellEnd"/>
            <w:r w:rsidRPr="00D03FEB">
              <w:t xml:space="preserve"> about Art or Artists can support better understanding</w:t>
            </w:r>
          </w:p>
          <w:p w:rsidR="00D03FEB" w:rsidRPr="00550B54" w:rsidRDefault="00D03FEB" w:rsidP="00493930">
            <w:pPr>
              <w:rPr>
                <w:b/>
              </w:rPr>
            </w:pPr>
          </w:p>
        </w:tc>
      </w:tr>
    </w:tbl>
    <w:p w:rsidR="00311BF0" w:rsidRPr="0034101F" w:rsidRDefault="00311BF0">
      <w:pPr>
        <w:rPr>
          <w:b/>
          <w:sz w:val="24"/>
        </w:rPr>
      </w:pPr>
    </w:p>
    <w:sectPr w:rsidR="00311BF0" w:rsidRPr="0034101F" w:rsidSect="003410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CD" w:rsidRDefault="00C424CD" w:rsidP="0034101F">
      <w:pPr>
        <w:spacing w:after="0" w:line="240" w:lineRule="auto"/>
      </w:pPr>
      <w:r>
        <w:separator/>
      </w:r>
    </w:p>
  </w:endnote>
  <w:endnote w:type="continuationSeparator" w:id="0">
    <w:p w:rsidR="00C424CD" w:rsidRDefault="00C424CD" w:rsidP="0034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CD" w:rsidRDefault="00C424CD" w:rsidP="0034101F">
      <w:pPr>
        <w:spacing w:after="0" w:line="240" w:lineRule="auto"/>
      </w:pPr>
      <w:r>
        <w:separator/>
      </w:r>
    </w:p>
  </w:footnote>
  <w:footnote w:type="continuationSeparator" w:id="0">
    <w:p w:rsidR="00C424CD" w:rsidRDefault="00C424CD" w:rsidP="0034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CD" w:rsidRPr="0034101F" w:rsidRDefault="00C424CD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21C58" wp14:editId="7B46367B">
          <wp:simplePos x="0" y="0"/>
          <wp:positionH relativeFrom="margin">
            <wp:align>left</wp:align>
          </wp:positionH>
          <wp:positionV relativeFrom="paragraph">
            <wp:posOffset>-398145</wp:posOffset>
          </wp:positionV>
          <wp:extent cx="757555" cy="757555"/>
          <wp:effectExtent l="0" t="0" r="4445" b="4445"/>
          <wp:wrapThrough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01F">
      <w:rPr>
        <w:sz w:val="24"/>
        <w:szCs w:val="24"/>
      </w:rPr>
      <w:t>Crestwood School</w:t>
    </w:r>
    <w:r w:rsidRPr="0034101F">
      <w:rPr>
        <w:sz w:val="24"/>
        <w:szCs w:val="24"/>
      </w:rPr>
      <w:tab/>
    </w:r>
    <w:r w:rsidRPr="0034101F">
      <w:rPr>
        <w:sz w:val="24"/>
        <w:szCs w:val="24"/>
      </w:rPr>
      <w:tab/>
      <w:t>Curriculum Overview</w:t>
    </w:r>
  </w:p>
  <w:p w:rsidR="00C424CD" w:rsidRDefault="00C42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1F"/>
    <w:rsid w:val="0009643C"/>
    <w:rsid w:val="001E6D7A"/>
    <w:rsid w:val="00257997"/>
    <w:rsid w:val="00265AAF"/>
    <w:rsid w:val="002A1A24"/>
    <w:rsid w:val="00311BF0"/>
    <w:rsid w:val="00333782"/>
    <w:rsid w:val="0034101F"/>
    <w:rsid w:val="003712C1"/>
    <w:rsid w:val="00420494"/>
    <w:rsid w:val="00432A9A"/>
    <w:rsid w:val="0043662E"/>
    <w:rsid w:val="00474986"/>
    <w:rsid w:val="00493930"/>
    <w:rsid w:val="00526D0E"/>
    <w:rsid w:val="00550B54"/>
    <w:rsid w:val="00590896"/>
    <w:rsid w:val="005D70D0"/>
    <w:rsid w:val="00613308"/>
    <w:rsid w:val="00635FC3"/>
    <w:rsid w:val="006370A9"/>
    <w:rsid w:val="0074444F"/>
    <w:rsid w:val="007813B7"/>
    <w:rsid w:val="00812DC3"/>
    <w:rsid w:val="00813C07"/>
    <w:rsid w:val="0090186E"/>
    <w:rsid w:val="009D16B9"/>
    <w:rsid w:val="00A00135"/>
    <w:rsid w:val="00BE2DE8"/>
    <w:rsid w:val="00C10049"/>
    <w:rsid w:val="00C424CD"/>
    <w:rsid w:val="00C86404"/>
    <w:rsid w:val="00D03FEB"/>
    <w:rsid w:val="00D4269F"/>
    <w:rsid w:val="00D52440"/>
    <w:rsid w:val="00DA60AC"/>
    <w:rsid w:val="00EE6EB8"/>
    <w:rsid w:val="00F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798EF6"/>
  <w15:chartTrackingRefBased/>
  <w15:docId w15:val="{4F00DE2B-B84A-47F4-882C-8A9B1AE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1F"/>
  </w:style>
  <w:style w:type="paragraph" w:styleId="Footer">
    <w:name w:val="footer"/>
    <w:basedOn w:val="Normal"/>
    <w:link w:val="Foot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1F"/>
  </w:style>
  <w:style w:type="table" w:styleId="TableGrid">
    <w:name w:val="Table Grid"/>
    <w:basedOn w:val="TableNormal"/>
    <w:uiPriority w:val="39"/>
    <w:rsid w:val="0034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Carroll-Grigg</dc:creator>
  <cp:keywords/>
  <dc:description/>
  <cp:lastModifiedBy>Miss E Mitchell</cp:lastModifiedBy>
  <cp:revision>3</cp:revision>
  <cp:lastPrinted>2019-09-30T15:44:00Z</cp:lastPrinted>
  <dcterms:created xsi:type="dcterms:W3CDTF">2021-06-29T15:09:00Z</dcterms:created>
  <dcterms:modified xsi:type="dcterms:W3CDTF">2021-06-29T15:10:00Z</dcterms:modified>
</cp:coreProperties>
</file>